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272" w:rsidRPr="00A429EC" w:rsidRDefault="008F5272" w:rsidP="008F5272">
      <w:pPr>
        <w:pStyle w:val="berschrift3"/>
        <w:jc w:val="left"/>
        <w:rPr>
          <w:sz w:val="28"/>
        </w:rPr>
      </w:pPr>
      <w:r>
        <w:rPr>
          <w:sz w:val="28"/>
        </w:rPr>
        <w:t>ENTRADA-</w:t>
      </w:r>
      <w:bookmarkStart w:id="0" w:name="_GoBack"/>
      <w:bookmarkEnd w:id="0"/>
      <w:r>
        <w:rPr>
          <w:sz w:val="28"/>
        </w:rPr>
        <w:t>Business Aluminium-Schiebetor bis 12 m SL</w:t>
      </w:r>
    </w:p>
    <w:p w:rsidR="008F5272" w:rsidRDefault="008F5272" w:rsidP="008F5272"/>
    <w:p w:rsidR="008F5272" w:rsidRDefault="008F5272" w:rsidP="008F5272">
      <w:pPr>
        <w:pStyle w:val="berschrift4"/>
        <w:jc w:val="left"/>
        <w:rPr>
          <w:snapToGrid w:val="0"/>
          <w:sz w:val="18"/>
        </w:rPr>
      </w:pPr>
      <w:r>
        <w:rPr>
          <w:sz w:val="18"/>
        </w:rPr>
        <w:t xml:space="preserve">Freitragendes Industrie-Schiebetor aus Aluminium, </w:t>
      </w:r>
      <w:r>
        <w:rPr>
          <w:snapToGrid w:val="0"/>
          <w:sz w:val="18"/>
        </w:rPr>
        <w:t>Baumustergeprüft lt. EU-Norm 13241-1</w:t>
      </w:r>
    </w:p>
    <w:p w:rsidR="008F5272" w:rsidRPr="00727F41" w:rsidRDefault="008F5272" w:rsidP="008F5272">
      <w:pPr>
        <w:rPr>
          <w:sz w:val="12"/>
          <w:szCs w:val="12"/>
        </w:rPr>
      </w:pPr>
    </w:p>
    <w:p w:rsidR="008F5272" w:rsidRDefault="008F5272" w:rsidP="008F5272">
      <w:pPr>
        <w:pStyle w:val="Textkrper"/>
        <w:rPr>
          <w:sz w:val="16"/>
        </w:rPr>
      </w:pPr>
      <w:r>
        <w:rPr>
          <w:sz w:val="16"/>
        </w:rPr>
        <w:t>Verschweißte Formrohr-Rahmenkonstruktion mit eingeschweißter Formrohr-Staketenfüllung und aufgeschraubtem Alu-U-Profil 50/50/30/4 für obere Torführung. Verstellbare Zugstrebe im Einspannbereich. Aufbau auf Aluminium-Schiebetorlaufwerk geschraubt. Schiebetorprofil mit Führungsstegen und 2 Stk. Rollenböcken aus Stahl feuerverzinkt mit versetzt angeordneten, kugelgelagerten Kunststoffrollen. Aufbau nach statischer Erfordernis.</w:t>
      </w:r>
    </w:p>
    <w:p w:rsidR="008F5272" w:rsidRDefault="008F5272" w:rsidP="008F5272">
      <w:pPr>
        <w:pStyle w:val="Textkrper"/>
        <w:rPr>
          <w:sz w:val="16"/>
        </w:rPr>
      </w:pPr>
      <w:r>
        <w:rPr>
          <w:sz w:val="16"/>
        </w:rPr>
        <w:t>Ab SL &gt; 11 m Tandemrollenböcke = doppelte Rollenanzahl. Standardbodenabstand.</w:t>
      </w:r>
    </w:p>
    <w:p w:rsidR="008F5272" w:rsidRDefault="008F5272" w:rsidP="008F5272">
      <w:pPr>
        <w:pStyle w:val="Textkrper"/>
        <w:rPr>
          <w:sz w:val="16"/>
        </w:rPr>
      </w:pPr>
      <w:r>
        <w:rPr>
          <w:sz w:val="16"/>
        </w:rPr>
        <w:t>Ohne Schlossgarnitur. Zubehörteile aus Nirosta. Inkl. Verbundanker mit feuerverzinkten Ankerstangen.</w:t>
      </w:r>
    </w:p>
    <w:p w:rsidR="008F5272" w:rsidRDefault="008F5272" w:rsidP="008F5272">
      <w:pPr>
        <w:pStyle w:val="Textkrper"/>
        <w:rPr>
          <w:sz w:val="16"/>
        </w:rPr>
      </w:pPr>
      <w:r>
        <w:rPr>
          <w:sz w:val="16"/>
        </w:rPr>
        <w:t>Komplett montagefertig mit:</w:t>
      </w:r>
    </w:p>
    <w:p w:rsidR="008F5272" w:rsidRPr="00EA116A" w:rsidRDefault="008F5272" w:rsidP="008F5272">
      <w:pPr>
        <w:pStyle w:val="Textkrper"/>
        <w:rPr>
          <w:sz w:val="16"/>
        </w:rPr>
      </w:pPr>
      <w:r>
        <w:rPr>
          <w:sz w:val="16"/>
        </w:rPr>
        <w:t xml:space="preserve">1 Stk. vorderer Torsäule und/oder seitlicher Einlaufschiene zum Dübeln (je nach Einbausituation) </w:t>
      </w:r>
      <w:r>
        <w:rPr>
          <w:rFonts w:cs="Arial"/>
          <w:sz w:val="16"/>
          <w:szCs w:val="18"/>
        </w:rPr>
        <w:t>mit oberem Einlaufbügel mit</w:t>
      </w:r>
    </w:p>
    <w:p w:rsidR="008F5272" w:rsidRDefault="008F5272" w:rsidP="008F5272">
      <w:pPr>
        <w:pStyle w:val="Textkrper"/>
        <w:rPr>
          <w:sz w:val="16"/>
        </w:rPr>
      </w:pPr>
      <w:r>
        <w:rPr>
          <w:rFonts w:cs="Arial"/>
          <w:sz w:val="16"/>
          <w:szCs w:val="18"/>
        </w:rPr>
        <w:t xml:space="preserve">2 Polyamid-Gleitstücken am oberen Torrahmen </w:t>
      </w:r>
      <w:r>
        <w:rPr>
          <w:sz w:val="16"/>
        </w:rPr>
        <w:t>und Auflaufrolle/massivem Einlaufschuh aus Nirosta</w:t>
      </w:r>
    </w:p>
    <w:p w:rsidR="008F5272" w:rsidRDefault="008F5272" w:rsidP="008F5272">
      <w:pPr>
        <w:pStyle w:val="Textkrper"/>
        <w:rPr>
          <w:sz w:val="16"/>
        </w:rPr>
      </w:pPr>
      <w:r>
        <w:rPr>
          <w:sz w:val="16"/>
        </w:rPr>
        <w:t>1 Stk. Stützsäule zum Dübeln mit übergreifendem Führungsbügel für U-Profilführung</w:t>
      </w:r>
    </w:p>
    <w:p w:rsidR="008F5272" w:rsidRDefault="008F5272" w:rsidP="008F5272">
      <w:pPr>
        <w:pStyle w:val="Textkrper"/>
        <w:rPr>
          <w:sz w:val="16"/>
        </w:rPr>
      </w:pPr>
      <w:r>
        <w:rPr>
          <w:sz w:val="16"/>
        </w:rPr>
        <w:t>1 Stk. rückwärtige Entlastungsrolle (ab SL &gt; 6 m)</w:t>
      </w:r>
    </w:p>
    <w:p w:rsidR="008F5272" w:rsidRPr="00727F41" w:rsidRDefault="008F5272" w:rsidP="008F5272">
      <w:pPr>
        <w:pStyle w:val="Textkrper"/>
        <w:rPr>
          <w:sz w:val="8"/>
          <w:szCs w:val="8"/>
        </w:rPr>
      </w:pPr>
    </w:p>
    <w:p w:rsidR="008F5272" w:rsidRDefault="008F5272" w:rsidP="008F5272">
      <w:pPr>
        <w:widowControl w:val="0"/>
        <w:rPr>
          <w:snapToGrid w:val="0"/>
          <w:sz w:val="16"/>
        </w:rPr>
      </w:pPr>
      <w:r>
        <w:rPr>
          <w:snapToGrid w:val="0"/>
          <w:sz w:val="16"/>
        </w:rPr>
        <w:t>Pulverbeschichtet mit RAL-Standardfarbe nach Wahl oder Aluminium natur (pressblank)</w:t>
      </w:r>
    </w:p>
    <w:p w:rsidR="008F5272" w:rsidRDefault="008F5272" w:rsidP="008F5272">
      <w:pPr>
        <w:rPr>
          <w:sz w:val="16"/>
        </w:rPr>
      </w:pPr>
      <w:r>
        <w:rPr>
          <w:sz w:val="16"/>
        </w:rPr>
        <w:t xml:space="preserve">Schiebetorlaufprofil in einem Stück. Am Profil dürfen keine Schweißarbeiten durchgeführt werden. </w:t>
      </w:r>
    </w:p>
    <w:p w:rsidR="008F5272" w:rsidRPr="00727F41" w:rsidRDefault="008F5272" w:rsidP="008F5272">
      <w:pPr>
        <w:widowControl w:val="0"/>
        <w:rPr>
          <w:snapToGrid w:val="0"/>
          <w:sz w:val="8"/>
          <w:szCs w:val="8"/>
        </w:rPr>
      </w:pPr>
    </w:p>
    <w:p w:rsidR="008F5272" w:rsidRDefault="008F5272" w:rsidP="008F5272">
      <w:pPr>
        <w:widowControl w:val="0"/>
        <w:rPr>
          <w:snapToGrid w:val="0"/>
          <w:sz w:val="16"/>
        </w:rPr>
      </w:pPr>
      <w:r>
        <w:rPr>
          <w:snapToGrid w:val="0"/>
          <w:sz w:val="16"/>
        </w:rPr>
        <w:t>Formrohr-Rahmen und Staketen: Dimension Libero-Standardausführung</w:t>
      </w:r>
    </w:p>
    <w:p w:rsidR="008F5272" w:rsidRPr="00727F41" w:rsidRDefault="008F5272" w:rsidP="008F5272">
      <w:pPr>
        <w:widowControl w:val="0"/>
        <w:rPr>
          <w:snapToGrid w:val="0"/>
          <w:sz w:val="8"/>
          <w:szCs w:val="8"/>
        </w:rPr>
      </w:pPr>
    </w:p>
    <w:p w:rsidR="008F5272" w:rsidRDefault="008F5272" w:rsidP="008F5272">
      <w:pPr>
        <w:widowControl w:val="0"/>
        <w:shd w:val="clear" w:color="auto" w:fill="FFFFFF" w:themeFill="background1"/>
        <w:rPr>
          <w:snapToGrid w:val="0"/>
          <w:sz w:val="16"/>
        </w:rPr>
      </w:pPr>
      <w:r w:rsidRPr="00727F41">
        <w:rPr>
          <w:snapToGrid w:val="0"/>
          <w:sz w:val="16"/>
        </w:rPr>
        <w:t>Schiebetorprofil 120/100/5 (max. Frequenz: 30 Torzyklen/Tag = 60 Torbewegungen), Bodenabstand A = 100 mm</w:t>
      </w:r>
      <w:r>
        <w:rPr>
          <w:snapToGrid w:val="0"/>
          <w:sz w:val="16"/>
        </w:rPr>
        <w:t xml:space="preserve"> (max. 7 m SL)</w:t>
      </w:r>
    </w:p>
    <w:p w:rsidR="008F5272" w:rsidRDefault="008F5272" w:rsidP="008F5272">
      <w:pPr>
        <w:widowControl w:val="0"/>
        <w:shd w:val="clear" w:color="auto" w:fill="FFFFFF" w:themeFill="background1"/>
        <w:rPr>
          <w:snapToGrid w:val="0"/>
          <w:sz w:val="16"/>
        </w:rPr>
      </w:pPr>
      <w:r>
        <w:rPr>
          <w:snapToGrid w:val="0"/>
          <w:sz w:val="16"/>
        </w:rPr>
        <w:t>Schiebetorprofil 180/140/5 (max. Frequenz: 120 Torzyklen/Tag = 240 Torbewegungen), Bodenabstand A = 150 mm</w:t>
      </w:r>
    </w:p>
    <w:p w:rsidR="005C2D6E" w:rsidRDefault="005C2D6E" w:rsidP="008F5272">
      <w:pPr>
        <w:widowControl w:val="0"/>
        <w:shd w:val="clear" w:color="auto" w:fill="FFFFFF" w:themeFill="background1"/>
        <w:rPr>
          <w:snapToGrid w:val="0"/>
          <w:sz w:val="16"/>
        </w:rPr>
      </w:pPr>
    </w:p>
    <w:tbl>
      <w:tblPr>
        <w:tblW w:w="924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  <w:gridCol w:w="496"/>
        <w:gridCol w:w="497"/>
        <w:gridCol w:w="497"/>
        <w:gridCol w:w="498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  <w:gridCol w:w="498"/>
      </w:tblGrid>
      <w:tr w:rsidR="00903A96" w:rsidRPr="00B66C41" w:rsidTr="00903A96">
        <w:trPr>
          <w:trHeight w:val="227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03A96" w:rsidRPr="00EA249C" w:rsidRDefault="00903A96" w:rsidP="00C8487E">
            <w:pPr>
              <w:shd w:val="clear" w:color="auto" w:fill="FFFFFF" w:themeFill="background1"/>
              <w:rPr>
                <w:rFonts w:cs="Arial"/>
                <w:sz w:val="16"/>
                <w:szCs w:val="16"/>
                <w:lang w:eastAsia="de-AT"/>
              </w:rPr>
            </w:pPr>
            <w:r>
              <w:rPr>
                <w:rFonts w:cs="Arial"/>
                <w:sz w:val="16"/>
                <w:szCs w:val="16"/>
                <w:lang w:eastAsia="de-AT"/>
              </w:rPr>
              <w:t>SL in m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03A96" w:rsidRPr="00FA2EB5" w:rsidRDefault="00903A96" w:rsidP="00C8487E">
            <w:pPr>
              <w:shd w:val="clear" w:color="auto" w:fill="FFFFFF" w:themeFill="background1"/>
              <w:jc w:val="center"/>
              <w:rPr>
                <w:rFonts w:cs="Arial"/>
                <w:sz w:val="16"/>
                <w:szCs w:val="16"/>
                <w:lang w:eastAsia="de-AT"/>
              </w:rPr>
            </w:pPr>
            <w:r>
              <w:rPr>
                <w:rFonts w:cs="Arial"/>
                <w:sz w:val="16"/>
                <w:szCs w:val="16"/>
                <w:lang w:eastAsia="de-AT"/>
              </w:rPr>
              <w:t>4,0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03A96" w:rsidRPr="00FA2EB5" w:rsidRDefault="00903A96" w:rsidP="00C8487E">
            <w:pPr>
              <w:shd w:val="clear" w:color="auto" w:fill="FFFFFF" w:themeFill="background1"/>
              <w:jc w:val="center"/>
              <w:rPr>
                <w:rFonts w:cs="Arial"/>
                <w:sz w:val="16"/>
                <w:szCs w:val="16"/>
                <w:lang w:eastAsia="de-AT"/>
              </w:rPr>
            </w:pPr>
            <w:r>
              <w:rPr>
                <w:rFonts w:cs="Arial"/>
                <w:sz w:val="16"/>
                <w:szCs w:val="16"/>
                <w:lang w:eastAsia="de-AT"/>
              </w:rPr>
              <w:t>4,5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03A96" w:rsidRPr="00FA2EB5" w:rsidRDefault="00903A96" w:rsidP="00C8487E">
            <w:pPr>
              <w:shd w:val="clear" w:color="auto" w:fill="FFFFFF" w:themeFill="background1"/>
              <w:jc w:val="center"/>
              <w:rPr>
                <w:rFonts w:cs="Arial"/>
                <w:sz w:val="16"/>
                <w:szCs w:val="16"/>
                <w:lang w:eastAsia="de-AT"/>
              </w:rPr>
            </w:pPr>
            <w:r>
              <w:rPr>
                <w:rFonts w:cs="Arial"/>
                <w:sz w:val="16"/>
                <w:szCs w:val="16"/>
                <w:lang w:eastAsia="de-AT"/>
              </w:rPr>
              <w:t>5,5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03A96" w:rsidRPr="00FA2EB5" w:rsidRDefault="00903A96" w:rsidP="00C8487E">
            <w:pPr>
              <w:shd w:val="clear" w:color="auto" w:fill="FFFFFF" w:themeFill="background1"/>
              <w:jc w:val="center"/>
              <w:rPr>
                <w:rFonts w:cs="Arial"/>
                <w:sz w:val="16"/>
                <w:szCs w:val="16"/>
                <w:lang w:eastAsia="de-AT"/>
              </w:rPr>
            </w:pPr>
            <w:r>
              <w:rPr>
                <w:rFonts w:cs="Arial"/>
                <w:sz w:val="16"/>
                <w:szCs w:val="16"/>
                <w:lang w:eastAsia="de-AT"/>
              </w:rPr>
              <w:t>6,0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03A96" w:rsidRPr="00FA2EB5" w:rsidRDefault="00903A96" w:rsidP="00C8487E">
            <w:pPr>
              <w:shd w:val="clear" w:color="auto" w:fill="FFFFFF" w:themeFill="background1"/>
              <w:jc w:val="center"/>
              <w:rPr>
                <w:rFonts w:cs="Arial"/>
                <w:sz w:val="16"/>
                <w:szCs w:val="16"/>
                <w:lang w:eastAsia="de-AT"/>
              </w:rPr>
            </w:pPr>
            <w:r>
              <w:rPr>
                <w:rFonts w:cs="Arial"/>
                <w:sz w:val="16"/>
                <w:szCs w:val="16"/>
                <w:lang w:eastAsia="de-AT"/>
              </w:rPr>
              <w:t>6,5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03A96" w:rsidRPr="00FA2EB5" w:rsidRDefault="00903A96" w:rsidP="00C8487E">
            <w:pPr>
              <w:shd w:val="clear" w:color="auto" w:fill="FFFFFF" w:themeFill="background1"/>
              <w:jc w:val="center"/>
              <w:rPr>
                <w:rFonts w:cs="Arial"/>
                <w:sz w:val="16"/>
                <w:szCs w:val="16"/>
                <w:lang w:eastAsia="de-AT"/>
              </w:rPr>
            </w:pPr>
            <w:r>
              <w:rPr>
                <w:rFonts w:cs="Arial"/>
                <w:sz w:val="16"/>
                <w:szCs w:val="16"/>
                <w:lang w:eastAsia="de-AT"/>
              </w:rPr>
              <w:t>7,0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03A96" w:rsidRPr="00FA2EB5" w:rsidRDefault="00903A96" w:rsidP="00C8487E">
            <w:pPr>
              <w:shd w:val="clear" w:color="auto" w:fill="FFFFFF" w:themeFill="background1"/>
              <w:jc w:val="center"/>
              <w:rPr>
                <w:rFonts w:cs="Arial"/>
                <w:sz w:val="16"/>
                <w:szCs w:val="16"/>
                <w:lang w:eastAsia="de-AT"/>
              </w:rPr>
            </w:pPr>
            <w:r>
              <w:rPr>
                <w:rFonts w:cs="Arial"/>
                <w:sz w:val="16"/>
                <w:szCs w:val="16"/>
                <w:lang w:eastAsia="de-AT"/>
              </w:rPr>
              <w:t>7,5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03A96" w:rsidRPr="00FA2EB5" w:rsidRDefault="00903A96" w:rsidP="00C8487E">
            <w:pPr>
              <w:shd w:val="clear" w:color="auto" w:fill="FFFFFF" w:themeFill="background1"/>
              <w:jc w:val="center"/>
              <w:rPr>
                <w:rFonts w:cs="Arial"/>
                <w:sz w:val="16"/>
                <w:szCs w:val="16"/>
                <w:lang w:eastAsia="de-AT"/>
              </w:rPr>
            </w:pPr>
            <w:r>
              <w:rPr>
                <w:rFonts w:cs="Arial"/>
                <w:sz w:val="16"/>
                <w:szCs w:val="16"/>
                <w:lang w:eastAsia="de-AT"/>
              </w:rPr>
              <w:t>8,0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03A96" w:rsidRPr="00FA2EB5" w:rsidRDefault="00903A96" w:rsidP="00C8487E">
            <w:pPr>
              <w:shd w:val="clear" w:color="auto" w:fill="FFFFFF" w:themeFill="background1"/>
              <w:jc w:val="center"/>
              <w:rPr>
                <w:rFonts w:cs="Arial"/>
                <w:sz w:val="16"/>
                <w:szCs w:val="16"/>
                <w:lang w:eastAsia="de-AT"/>
              </w:rPr>
            </w:pPr>
            <w:r>
              <w:rPr>
                <w:rFonts w:cs="Arial"/>
                <w:sz w:val="16"/>
                <w:szCs w:val="16"/>
                <w:lang w:eastAsia="de-AT"/>
              </w:rPr>
              <w:t>8,5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03A96" w:rsidRPr="00FA2EB5" w:rsidRDefault="00903A96" w:rsidP="00C8487E">
            <w:pPr>
              <w:shd w:val="clear" w:color="auto" w:fill="FFFFFF" w:themeFill="background1"/>
              <w:jc w:val="center"/>
              <w:rPr>
                <w:rFonts w:cs="Arial"/>
                <w:sz w:val="16"/>
                <w:szCs w:val="16"/>
                <w:lang w:eastAsia="de-AT"/>
              </w:rPr>
            </w:pPr>
            <w:r>
              <w:rPr>
                <w:rFonts w:cs="Arial"/>
                <w:sz w:val="16"/>
                <w:szCs w:val="16"/>
                <w:lang w:eastAsia="de-AT"/>
              </w:rPr>
              <w:t>9,0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3A96" w:rsidRPr="00FA2EB5" w:rsidRDefault="00903A96" w:rsidP="00C8487E">
            <w:pPr>
              <w:shd w:val="clear" w:color="auto" w:fill="FFFFFF" w:themeFill="background1"/>
              <w:jc w:val="center"/>
              <w:rPr>
                <w:rFonts w:cs="Arial"/>
                <w:sz w:val="16"/>
                <w:szCs w:val="16"/>
                <w:lang w:eastAsia="de-AT"/>
              </w:rPr>
            </w:pPr>
            <w:r>
              <w:rPr>
                <w:rFonts w:cs="Arial"/>
                <w:sz w:val="16"/>
                <w:szCs w:val="16"/>
                <w:lang w:eastAsia="de-AT"/>
              </w:rPr>
              <w:t>9,5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3A96" w:rsidRPr="00FA2EB5" w:rsidRDefault="00903A96" w:rsidP="00C8487E">
            <w:pPr>
              <w:shd w:val="clear" w:color="auto" w:fill="FFFFFF" w:themeFill="background1"/>
              <w:jc w:val="center"/>
              <w:rPr>
                <w:rFonts w:cs="Arial"/>
                <w:sz w:val="16"/>
                <w:szCs w:val="16"/>
                <w:lang w:eastAsia="de-AT"/>
              </w:rPr>
            </w:pPr>
            <w:r>
              <w:rPr>
                <w:rFonts w:cs="Arial"/>
                <w:sz w:val="16"/>
                <w:szCs w:val="16"/>
                <w:lang w:eastAsia="de-AT"/>
              </w:rPr>
              <w:t>10,0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03A96" w:rsidRPr="00FA2EB5" w:rsidRDefault="00903A96" w:rsidP="00C8487E">
            <w:pPr>
              <w:shd w:val="clear" w:color="auto" w:fill="FFFFFF" w:themeFill="background1"/>
              <w:jc w:val="center"/>
              <w:rPr>
                <w:rFonts w:cs="Arial"/>
                <w:sz w:val="16"/>
                <w:szCs w:val="16"/>
                <w:lang w:eastAsia="de-AT"/>
              </w:rPr>
            </w:pPr>
            <w:r>
              <w:rPr>
                <w:rFonts w:cs="Arial"/>
                <w:sz w:val="16"/>
                <w:szCs w:val="16"/>
                <w:lang w:eastAsia="de-AT"/>
              </w:rPr>
              <w:t>10,5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3A96" w:rsidRDefault="00903A96" w:rsidP="00C8487E">
            <w:pPr>
              <w:shd w:val="clear" w:color="auto" w:fill="FFFFFF" w:themeFill="background1"/>
              <w:jc w:val="center"/>
              <w:rPr>
                <w:rFonts w:cs="Arial"/>
                <w:sz w:val="16"/>
                <w:szCs w:val="16"/>
                <w:lang w:eastAsia="de-AT"/>
              </w:rPr>
            </w:pPr>
            <w:r>
              <w:rPr>
                <w:rFonts w:cs="Arial"/>
                <w:sz w:val="16"/>
                <w:szCs w:val="16"/>
                <w:lang w:eastAsia="de-AT"/>
              </w:rPr>
              <w:t>11,0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3A96" w:rsidRDefault="00903A96" w:rsidP="00C8487E">
            <w:pPr>
              <w:shd w:val="clear" w:color="auto" w:fill="FFFFFF" w:themeFill="background1"/>
              <w:jc w:val="center"/>
              <w:rPr>
                <w:rFonts w:cs="Arial"/>
                <w:sz w:val="16"/>
                <w:szCs w:val="16"/>
                <w:lang w:eastAsia="de-AT"/>
              </w:rPr>
            </w:pPr>
            <w:r>
              <w:rPr>
                <w:rFonts w:cs="Arial"/>
                <w:sz w:val="16"/>
                <w:szCs w:val="16"/>
                <w:lang w:eastAsia="de-AT"/>
              </w:rPr>
              <w:t>11,5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03A96" w:rsidRPr="00FA2EB5" w:rsidRDefault="00903A96" w:rsidP="00C8487E">
            <w:pPr>
              <w:shd w:val="clear" w:color="auto" w:fill="FFFFFF" w:themeFill="background1"/>
              <w:jc w:val="center"/>
              <w:rPr>
                <w:rFonts w:cs="Arial"/>
                <w:sz w:val="16"/>
                <w:szCs w:val="16"/>
                <w:lang w:eastAsia="de-AT"/>
              </w:rPr>
            </w:pPr>
            <w:r>
              <w:rPr>
                <w:rFonts w:cs="Arial"/>
                <w:sz w:val="16"/>
                <w:szCs w:val="16"/>
                <w:lang w:eastAsia="de-AT"/>
              </w:rPr>
              <w:t>12,0</w:t>
            </w:r>
          </w:p>
        </w:tc>
      </w:tr>
      <w:tr w:rsidR="008F5272" w:rsidRPr="00B66C41" w:rsidTr="00903A96">
        <w:tblPrEx>
          <w:jc w:val="left"/>
        </w:tblPrEx>
        <w:trPr>
          <w:gridAfter w:val="10"/>
          <w:wAfter w:w="4971" w:type="dxa"/>
          <w:trHeight w:val="227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F5272" w:rsidRPr="00EA249C" w:rsidRDefault="008F5272" w:rsidP="00C8487E">
            <w:pPr>
              <w:shd w:val="clear" w:color="auto" w:fill="FFFFFF" w:themeFill="background1"/>
              <w:rPr>
                <w:rFonts w:cs="Arial"/>
                <w:sz w:val="16"/>
                <w:szCs w:val="16"/>
                <w:lang w:eastAsia="de-AT"/>
              </w:rPr>
            </w:pPr>
            <w:r w:rsidRPr="00EA249C">
              <w:rPr>
                <w:rFonts w:cs="Arial"/>
                <w:sz w:val="16"/>
                <w:szCs w:val="16"/>
                <w:lang w:eastAsia="de-AT"/>
              </w:rPr>
              <w:t>b</w:t>
            </w:r>
            <w:r>
              <w:rPr>
                <w:rFonts w:cs="Arial"/>
                <w:sz w:val="16"/>
                <w:szCs w:val="16"/>
                <w:lang w:eastAsia="de-AT"/>
              </w:rPr>
              <w:t>is H in m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F5272" w:rsidRPr="00FA2EB5" w:rsidRDefault="008F5272" w:rsidP="00C8487E">
            <w:pPr>
              <w:shd w:val="clear" w:color="auto" w:fill="FFFFFF" w:themeFill="background1"/>
              <w:jc w:val="center"/>
              <w:rPr>
                <w:rFonts w:cs="Arial"/>
                <w:sz w:val="16"/>
                <w:szCs w:val="16"/>
                <w:lang w:eastAsia="de-AT"/>
              </w:rPr>
            </w:pPr>
            <w:r>
              <w:rPr>
                <w:rFonts w:cs="Arial"/>
                <w:sz w:val="16"/>
                <w:szCs w:val="16"/>
                <w:lang w:eastAsia="de-AT"/>
              </w:rPr>
              <w:t>1,25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F5272" w:rsidRPr="00FA2EB5" w:rsidRDefault="008F5272" w:rsidP="00C8487E">
            <w:pPr>
              <w:shd w:val="clear" w:color="auto" w:fill="FFFFFF" w:themeFill="background1"/>
              <w:jc w:val="center"/>
              <w:rPr>
                <w:rFonts w:cs="Arial"/>
                <w:sz w:val="16"/>
                <w:szCs w:val="16"/>
                <w:lang w:eastAsia="de-AT"/>
              </w:rPr>
            </w:pPr>
            <w:r>
              <w:rPr>
                <w:rFonts w:cs="Arial"/>
                <w:sz w:val="16"/>
                <w:szCs w:val="16"/>
                <w:lang w:eastAsia="de-AT"/>
              </w:rPr>
              <w:t>1,5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F5272" w:rsidRPr="00FA2EB5" w:rsidRDefault="008F5272" w:rsidP="00C8487E">
            <w:pPr>
              <w:shd w:val="clear" w:color="auto" w:fill="FFFFFF" w:themeFill="background1"/>
              <w:jc w:val="center"/>
              <w:rPr>
                <w:rFonts w:cs="Arial"/>
                <w:sz w:val="16"/>
                <w:szCs w:val="16"/>
                <w:lang w:eastAsia="de-AT"/>
              </w:rPr>
            </w:pPr>
            <w:r>
              <w:rPr>
                <w:rFonts w:cs="Arial"/>
                <w:sz w:val="16"/>
                <w:szCs w:val="16"/>
                <w:lang w:eastAsia="de-AT"/>
              </w:rPr>
              <w:t>1,75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5272" w:rsidRDefault="008F5272" w:rsidP="00C8487E">
            <w:pPr>
              <w:shd w:val="clear" w:color="auto" w:fill="FFFFFF" w:themeFill="background1"/>
              <w:jc w:val="center"/>
              <w:rPr>
                <w:rFonts w:cs="Arial"/>
                <w:sz w:val="16"/>
                <w:szCs w:val="16"/>
                <w:lang w:eastAsia="de-AT"/>
              </w:rPr>
            </w:pPr>
            <w:r>
              <w:rPr>
                <w:rFonts w:cs="Arial"/>
                <w:sz w:val="16"/>
                <w:szCs w:val="16"/>
                <w:lang w:eastAsia="de-AT"/>
              </w:rPr>
              <w:t>2,0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F5272" w:rsidRPr="00FA2EB5" w:rsidRDefault="008F5272" w:rsidP="00C8487E">
            <w:pPr>
              <w:shd w:val="clear" w:color="auto" w:fill="FFFFFF" w:themeFill="background1"/>
              <w:jc w:val="center"/>
              <w:rPr>
                <w:rFonts w:cs="Arial"/>
                <w:sz w:val="16"/>
                <w:szCs w:val="16"/>
                <w:lang w:eastAsia="de-AT"/>
              </w:rPr>
            </w:pPr>
            <w:r>
              <w:rPr>
                <w:rFonts w:cs="Arial"/>
                <w:sz w:val="16"/>
                <w:szCs w:val="16"/>
                <w:lang w:eastAsia="de-AT"/>
              </w:rPr>
              <w:t>2,25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5272" w:rsidRDefault="008F5272" w:rsidP="00C8487E">
            <w:pPr>
              <w:shd w:val="clear" w:color="auto" w:fill="FFFFFF" w:themeFill="background1"/>
              <w:jc w:val="center"/>
              <w:rPr>
                <w:rFonts w:cs="Arial"/>
                <w:sz w:val="16"/>
                <w:szCs w:val="16"/>
                <w:lang w:eastAsia="de-AT"/>
              </w:rPr>
            </w:pPr>
            <w:r>
              <w:rPr>
                <w:rFonts w:cs="Arial"/>
                <w:sz w:val="16"/>
                <w:szCs w:val="16"/>
                <w:lang w:eastAsia="de-AT"/>
              </w:rPr>
              <w:t>2,5</w:t>
            </w:r>
          </w:p>
        </w:tc>
      </w:tr>
    </w:tbl>
    <w:p w:rsidR="008F5272" w:rsidRPr="00727F41" w:rsidRDefault="008F5272" w:rsidP="008F5272">
      <w:pPr>
        <w:widowControl w:val="0"/>
        <w:shd w:val="clear" w:color="auto" w:fill="FFFFFF" w:themeFill="background1"/>
        <w:rPr>
          <w:snapToGrid w:val="0"/>
          <w:sz w:val="8"/>
          <w:szCs w:val="8"/>
        </w:rPr>
      </w:pPr>
    </w:p>
    <w:p w:rsidR="008F5272" w:rsidRPr="00A429EC" w:rsidRDefault="008F5272" w:rsidP="008F5272">
      <w:pPr>
        <w:widowControl w:val="0"/>
        <w:shd w:val="clear" w:color="auto" w:fill="FFFFFF" w:themeFill="background1"/>
        <w:rPr>
          <w:snapToGrid w:val="0"/>
          <w:sz w:val="16"/>
          <w:szCs w:val="16"/>
        </w:rPr>
      </w:pPr>
      <w:r>
        <w:rPr>
          <w:snapToGrid w:val="0"/>
          <w:sz w:val="16"/>
          <w:szCs w:val="16"/>
        </w:rPr>
        <w:t xml:space="preserve">Säulenlichte:  </w:t>
      </w:r>
      <w:r>
        <w:rPr>
          <w:snapToGrid w:val="0"/>
          <w:sz w:val="16"/>
          <w:szCs w:val="16"/>
        </w:rPr>
        <w:tab/>
      </w:r>
      <w:r w:rsidRPr="00A429EC">
        <w:rPr>
          <w:snapToGrid w:val="0"/>
          <w:sz w:val="16"/>
          <w:szCs w:val="16"/>
        </w:rPr>
        <w:t>SL</w:t>
      </w:r>
    </w:p>
    <w:p w:rsidR="008F5272" w:rsidRPr="00A429EC" w:rsidRDefault="008F5272" w:rsidP="008F5272">
      <w:pPr>
        <w:rPr>
          <w:sz w:val="16"/>
          <w:szCs w:val="16"/>
        </w:rPr>
      </w:pPr>
      <w:r w:rsidRPr="00A429EC">
        <w:rPr>
          <w:snapToGrid w:val="0"/>
          <w:sz w:val="16"/>
          <w:szCs w:val="16"/>
        </w:rPr>
        <w:t xml:space="preserve">Torhöhe ab FFoK:  </w:t>
      </w:r>
      <w:r w:rsidRPr="00A429EC">
        <w:rPr>
          <w:snapToGrid w:val="0"/>
          <w:sz w:val="16"/>
          <w:szCs w:val="16"/>
        </w:rPr>
        <w:tab/>
        <w:t>H</w:t>
      </w:r>
    </w:p>
    <w:p w:rsidR="008F5272" w:rsidRPr="00A429EC" w:rsidRDefault="008F5272" w:rsidP="008F5272">
      <w:pPr>
        <w:widowControl w:val="0"/>
        <w:rPr>
          <w:sz w:val="16"/>
          <w:szCs w:val="16"/>
        </w:rPr>
      </w:pPr>
      <w:r w:rsidRPr="00A429EC">
        <w:rPr>
          <w:snapToGrid w:val="0"/>
          <w:sz w:val="16"/>
          <w:szCs w:val="16"/>
        </w:rPr>
        <w:t xml:space="preserve">Gesamtlänge:       </w:t>
      </w:r>
      <w:r w:rsidRPr="00A429EC">
        <w:rPr>
          <w:snapToGrid w:val="0"/>
          <w:sz w:val="16"/>
          <w:szCs w:val="16"/>
        </w:rPr>
        <w:tab/>
        <w:t>L = lt. Libero-Datenblatt</w:t>
      </w:r>
    </w:p>
    <w:p w:rsidR="008F5272" w:rsidRPr="00A429EC" w:rsidRDefault="008F5272" w:rsidP="008F5272">
      <w:pPr>
        <w:rPr>
          <w:b/>
          <w:sz w:val="16"/>
          <w:szCs w:val="16"/>
        </w:rPr>
      </w:pPr>
    </w:p>
    <w:p w:rsidR="008F5272" w:rsidRDefault="008F5272" w:rsidP="008F5272">
      <w:pPr>
        <w:rPr>
          <w:b/>
          <w:sz w:val="18"/>
        </w:rPr>
      </w:pPr>
      <w:r>
        <w:rPr>
          <w:b/>
          <w:sz w:val="18"/>
        </w:rPr>
        <w:t>Torsäulen aus Aluminium zum Dübeln:</w:t>
      </w:r>
    </w:p>
    <w:p w:rsidR="008F5272" w:rsidRDefault="008F5272" w:rsidP="008F5272">
      <w:pPr>
        <w:rPr>
          <w:sz w:val="16"/>
        </w:rPr>
      </w:pPr>
      <w:r>
        <w:rPr>
          <w:sz w:val="16"/>
        </w:rPr>
        <w:t>vordere Torsäule:</w:t>
      </w:r>
      <w:r>
        <w:rPr>
          <w:sz w:val="16"/>
        </w:rPr>
        <w:tab/>
        <w:t>FR 140/140, Säulenhöhe = Torhöhe</w:t>
      </w:r>
    </w:p>
    <w:p w:rsidR="008F5272" w:rsidRDefault="008F5272" w:rsidP="008F5272">
      <w:pPr>
        <w:rPr>
          <w:sz w:val="16"/>
        </w:rPr>
      </w:pPr>
      <w:r>
        <w:rPr>
          <w:sz w:val="16"/>
        </w:rPr>
        <w:t xml:space="preserve">Stützsäule: </w:t>
      </w:r>
      <w:r>
        <w:rPr>
          <w:sz w:val="16"/>
        </w:rPr>
        <w:tab/>
        <w:t>FR 140/140, Säulenhöhe = Torhöhe</w:t>
      </w:r>
    </w:p>
    <w:p w:rsidR="008F5272" w:rsidRDefault="008F5272" w:rsidP="008F5272">
      <w:pPr>
        <w:rPr>
          <w:sz w:val="16"/>
        </w:rPr>
      </w:pPr>
      <w:r>
        <w:rPr>
          <w:sz w:val="16"/>
        </w:rPr>
        <w:t>Bei betonierten oder gemauerten Torsäulen werden die Zubehörteile direkt auf das Mauerwerk montiert!</w:t>
      </w:r>
    </w:p>
    <w:p w:rsidR="008F5272" w:rsidRPr="00F55AF9" w:rsidRDefault="008F5272" w:rsidP="008F5272">
      <w:pPr>
        <w:rPr>
          <w:b/>
          <w:sz w:val="18"/>
          <w:u w:val="single"/>
          <w:lang w:val="de-DE"/>
        </w:rPr>
      </w:pPr>
    </w:p>
    <w:p w:rsidR="008F5272" w:rsidRPr="00B21B30" w:rsidRDefault="008F5272" w:rsidP="008F5272">
      <w:pPr>
        <w:rPr>
          <w:b/>
          <w:sz w:val="18"/>
          <w:u w:val="single"/>
          <w:lang w:val="en-US"/>
        </w:rPr>
      </w:pPr>
      <w:r w:rsidRPr="00B21B30">
        <w:rPr>
          <w:b/>
          <w:sz w:val="18"/>
          <w:u w:val="single"/>
          <w:lang w:val="en-US"/>
        </w:rPr>
        <w:t>ANTRIEB: LIBERO-Gateway Basic - Antriebssäule 230V</w:t>
      </w:r>
    </w:p>
    <w:p w:rsidR="008F5272" w:rsidRDefault="008F5272" w:rsidP="008F5272">
      <w:pPr>
        <w:pStyle w:val="Kopfzeile"/>
        <w:tabs>
          <w:tab w:val="clear" w:pos="4536"/>
          <w:tab w:val="clear" w:pos="9072"/>
        </w:tabs>
        <w:rPr>
          <w:bCs/>
          <w:sz w:val="16"/>
        </w:rPr>
      </w:pPr>
      <w:r>
        <w:rPr>
          <w:bCs/>
          <w:sz w:val="16"/>
        </w:rPr>
        <w:t>Antriebssäule LIBERO-Gateway aus Aluminium für Industrieschiebetore in Standardhöhe: 1250 mm</w:t>
      </w:r>
    </w:p>
    <w:p w:rsidR="008F5272" w:rsidRDefault="008F5272" w:rsidP="008F5272">
      <w:pPr>
        <w:pStyle w:val="Kopfzeile"/>
        <w:tabs>
          <w:tab w:val="clear" w:pos="4536"/>
          <w:tab w:val="clear" w:pos="9072"/>
        </w:tabs>
        <w:rPr>
          <w:bCs/>
          <w:sz w:val="16"/>
        </w:rPr>
      </w:pPr>
      <w:r>
        <w:rPr>
          <w:bCs/>
          <w:sz w:val="16"/>
        </w:rPr>
        <w:t>Fronttüre RAL 9005 tiefschwarz hochglänzend (RAL nach Wahl möglich), versperrbar mit PZ</w:t>
      </w:r>
    </w:p>
    <w:p w:rsidR="008F5272" w:rsidRDefault="008F5272" w:rsidP="008F5272">
      <w:pPr>
        <w:pStyle w:val="Kopfzeile"/>
        <w:tabs>
          <w:tab w:val="clear" w:pos="4536"/>
          <w:tab w:val="clear" w:pos="9072"/>
        </w:tabs>
        <w:rPr>
          <w:bCs/>
          <w:sz w:val="16"/>
        </w:rPr>
      </w:pPr>
      <w:r>
        <w:rPr>
          <w:bCs/>
          <w:sz w:val="16"/>
        </w:rPr>
        <w:t>Seitenprofile Aluminium stranggepresst eloxiert A6C0 (E6 EV1), Rückseite RAL 9005 tiefschwarz seidenglänzend</w:t>
      </w:r>
    </w:p>
    <w:p w:rsidR="008F5272" w:rsidRDefault="008F5272" w:rsidP="008F5272">
      <w:pPr>
        <w:pStyle w:val="Kopfzeile"/>
        <w:tabs>
          <w:tab w:val="clear" w:pos="4536"/>
          <w:tab w:val="clear" w:pos="9072"/>
        </w:tabs>
        <w:rPr>
          <w:bCs/>
          <w:sz w:val="16"/>
        </w:rPr>
      </w:pPr>
      <w:r>
        <w:rPr>
          <w:bCs/>
          <w:sz w:val="16"/>
        </w:rPr>
        <w:t>Not-Aus-Taster und Schlüsselschalter in Fronttüre eingebaut</w:t>
      </w:r>
    </w:p>
    <w:p w:rsidR="008F5272" w:rsidRDefault="008F5272" w:rsidP="008F5272">
      <w:pPr>
        <w:pStyle w:val="Kopfzeile"/>
        <w:tabs>
          <w:tab w:val="clear" w:pos="4536"/>
          <w:tab w:val="clear" w:pos="9072"/>
        </w:tabs>
        <w:rPr>
          <w:bCs/>
          <w:sz w:val="16"/>
        </w:rPr>
      </w:pPr>
      <w:r>
        <w:rPr>
          <w:bCs/>
          <w:sz w:val="16"/>
        </w:rPr>
        <w:t>Sicherheitskontaktleisten integriert, Schaltschrank mit Steuerung, LC-Display, Klartext-Menüführung,</w:t>
      </w:r>
    </w:p>
    <w:p w:rsidR="008F5272" w:rsidRDefault="008F5272" w:rsidP="008F5272">
      <w:pPr>
        <w:pStyle w:val="Kopfzeile"/>
        <w:tabs>
          <w:tab w:val="clear" w:pos="4536"/>
          <w:tab w:val="clear" w:pos="9072"/>
        </w:tabs>
        <w:rPr>
          <w:bCs/>
          <w:sz w:val="16"/>
        </w:rPr>
      </w:pPr>
      <w:r>
        <w:rPr>
          <w:bCs/>
          <w:sz w:val="16"/>
        </w:rPr>
        <w:t>wählbare Betriebsfunktionen: Totmann, Impuls, Automatik, frei einstellbare Teilöffnung</w:t>
      </w:r>
    </w:p>
    <w:p w:rsidR="008F5272" w:rsidRDefault="008F5272" w:rsidP="008F5272">
      <w:pPr>
        <w:pStyle w:val="Kopfzeile"/>
        <w:tabs>
          <w:tab w:val="clear" w:pos="4536"/>
          <w:tab w:val="clear" w:pos="9072"/>
        </w:tabs>
        <w:rPr>
          <w:bCs/>
          <w:sz w:val="16"/>
        </w:rPr>
      </w:pPr>
      <w:r>
        <w:rPr>
          <w:bCs/>
          <w:sz w:val="16"/>
        </w:rPr>
        <w:t>Wegstreckenmessung über Drehzahlsensor (endschalterlos), Einstellbarer Sanftstopp</w:t>
      </w:r>
    </w:p>
    <w:p w:rsidR="008F5272" w:rsidRDefault="008F5272" w:rsidP="008F5272">
      <w:pPr>
        <w:pStyle w:val="Kopfzeile"/>
        <w:tabs>
          <w:tab w:val="clear" w:pos="4536"/>
          <w:tab w:val="clear" w:pos="9072"/>
        </w:tabs>
        <w:rPr>
          <w:bCs/>
          <w:sz w:val="16"/>
        </w:rPr>
      </w:pPr>
      <w:r>
        <w:rPr>
          <w:bCs/>
          <w:sz w:val="16"/>
        </w:rPr>
        <w:t>Statusanzeige für Sicherheits- und Tastereingänge, Notbetriebsfunktion bei Störungen der Sicherheitseinrichtungen</w:t>
      </w:r>
    </w:p>
    <w:p w:rsidR="008F5272" w:rsidRDefault="008F5272" w:rsidP="008F5272">
      <w:pPr>
        <w:pStyle w:val="Kopfzeile"/>
        <w:tabs>
          <w:tab w:val="clear" w:pos="4536"/>
          <w:tab w:val="clear" w:pos="9072"/>
        </w:tabs>
        <w:rPr>
          <w:bCs/>
          <w:sz w:val="16"/>
        </w:rPr>
      </w:pPr>
      <w:r>
        <w:rPr>
          <w:bCs/>
          <w:sz w:val="16"/>
        </w:rPr>
        <w:t>in Totmann möglich; Steckdose, Hauptschalter, Hutschienen mit Klemmenreihen</w:t>
      </w:r>
    </w:p>
    <w:p w:rsidR="008F5272" w:rsidRDefault="008F5272" w:rsidP="008F5272">
      <w:pPr>
        <w:pStyle w:val="Kopfzeile"/>
        <w:tabs>
          <w:tab w:val="clear" w:pos="4536"/>
          <w:tab w:val="clear" w:pos="9072"/>
        </w:tabs>
        <w:rPr>
          <w:bCs/>
          <w:sz w:val="16"/>
        </w:rPr>
      </w:pPr>
      <w:r>
        <w:rPr>
          <w:bCs/>
          <w:sz w:val="16"/>
        </w:rPr>
        <w:t>für den schnellen Einbau von Zusatzgeräten (Zeitschaltuhr, Induktionsschleifendetektor etc.)</w:t>
      </w:r>
    </w:p>
    <w:p w:rsidR="008F5272" w:rsidRDefault="008F5272" w:rsidP="008F5272">
      <w:pPr>
        <w:rPr>
          <w:sz w:val="8"/>
        </w:rPr>
      </w:pPr>
    </w:p>
    <w:p w:rsidR="008F5272" w:rsidRDefault="008F5272" w:rsidP="008F5272">
      <w:pPr>
        <w:pStyle w:val="Textkrper3"/>
      </w:pPr>
      <w:r>
        <w:t>Zahnstange Modul 4 auf Laufprofil geschraubt (DL + 1 m erforderlich)</w:t>
      </w:r>
    </w:p>
    <w:p w:rsidR="008F5272" w:rsidRDefault="008F5272" w:rsidP="008F5272">
      <w:pPr>
        <w:rPr>
          <w:sz w:val="8"/>
        </w:rPr>
      </w:pPr>
    </w:p>
    <w:p w:rsidR="008F5272" w:rsidRDefault="008F5272" w:rsidP="008F5272">
      <w:pPr>
        <w:rPr>
          <w:b/>
          <w:sz w:val="18"/>
        </w:rPr>
      </w:pPr>
      <w:r>
        <w:rPr>
          <w:b/>
          <w:sz w:val="18"/>
        </w:rPr>
        <w:t>Ansteuerungsgeräte - nach Wahl des Auftraggebers:</w:t>
      </w:r>
    </w:p>
    <w:p w:rsidR="008F5272" w:rsidRDefault="008F5272" w:rsidP="008F5272">
      <w:pPr>
        <w:rPr>
          <w:sz w:val="16"/>
        </w:rPr>
      </w:pPr>
      <w:r>
        <w:rPr>
          <w:sz w:val="16"/>
        </w:rPr>
        <w:t>Funkempfänger mit Antenne; integrierbar in die Motorsteuerung</w:t>
      </w:r>
    </w:p>
    <w:p w:rsidR="008F5272" w:rsidRDefault="008F5272" w:rsidP="008F5272">
      <w:pPr>
        <w:rPr>
          <w:sz w:val="16"/>
        </w:rPr>
      </w:pPr>
      <w:r>
        <w:rPr>
          <w:sz w:val="16"/>
        </w:rPr>
        <w:t>Handsender (1- oder Mehrkanal)</w:t>
      </w:r>
    </w:p>
    <w:p w:rsidR="008F5272" w:rsidRDefault="008F5272" w:rsidP="008F5272">
      <w:pPr>
        <w:rPr>
          <w:sz w:val="16"/>
        </w:rPr>
      </w:pPr>
      <w:r>
        <w:rPr>
          <w:sz w:val="16"/>
        </w:rPr>
        <w:t>Schlüsselschalter (1- oder 2-Kontakt/AP oder UP)</w:t>
      </w:r>
    </w:p>
    <w:p w:rsidR="008F5272" w:rsidRDefault="008F5272" w:rsidP="008F5272">
      <w:pPr>
        <w:rPr>
          <w:sz w:val="16"/>
        </w:rPr>
      </w:pPr>
      <w:r>
        <w:rPr>
          <w:sz w:val="16"/>
        </w:rPr>
        <w:t>Taster, Codetaster, Induktionsschleife, Zeitschaltuhr etc.</w:t>
      </w:r>
    </w:p>
    <w:p w:rsidR="008F5272" w:rsidRDefault="008F5272" w:rsidP="008F5272">
      <w:pPr>
        <w:rPr>
          <w:sz w:val="8"/>
        </w:rPr>
      </w:pPr>
    </w:p>
    <w:p w:rsidR="008F5272" w:rsidRDefault="008F5272" w:rsidP="008F5272">
      <w:pPr>
        <w:rPr>
          <w:b/>
          <w:sz w:val="18"/>
        </w:rPr>
      </w:pPr>
      <w:r>
        <w:rPr>
          <w:b/>
          <w:sz w:val="18"/>
        </w:rPr>
        <w:t xml:space="preserve">Sicherheitseinrichtungen lt. EU-Norm bei Impuls- oder Automatikbetrieb: </w:t>
      </w:r>
      <w:r>
        <w:rPr>
          <w:sz w:val="16"/>
        </w:rPr>
        <w:t xml:space="preserve">(nicht erforderlich bei Totmannbetrieb) </w:t>
      </w:r>
    </w:p>
    <w:p w:rsidR="008F5272" w:rsidRDefault="008F5272" w:rsidP="008F5272">
      <w:pPr>
        <w:rPr>
          <w:sz w:val="16"/>
        </w:rPr>
      </w:pPr>
      <w:r>
        <w:rPr>
          <w:sz w:val="16"/>
        </w:rPr>
        <w:t>2 Garnituren Lichtschranke (1 x H 280 mm für PKW, 1 x H 900 mm für LKW)</w:t>
      </w:r>
    </w:p>
    <w:p w:rsidR="008F5272" w:rsidRDefault="008F5272" w:rsidP="008F5272">
      <w:pPr>
        <w:rPr>
          <w:sz w:val="16"/>
        </w:rPr>
      </w:pPr>
      <w:r>
        <w:rPr>
          <w:sz w:val="16"/>
        </w:rPr>
        <w:t>Sicherheitskontaktleisten für Torvorderkante, Torhinterkante und Scherstellen</w:t>
      </w:r>
    </w:p>
    <w:p w:rsidR="008F5272" w:rsidRDefault="008F5272" w:rsidP="008F5272">
      <w:pPr>
        <w:rPr>
          <w:sz w:val="16"/>
        </w:rPr>
      </w:pPr>
      <w:r>
        <w:rPr>
          <w:sz w:val="16"/>
        </w:rPr>
        <w:t>Induktives Stromübertragungssystem für Sicherheitskontaktleisten</w:t>
      </w:r>
    </w:p>
    <w:p w:rsidR="008F5272" w:rsidRDefault="008F5272" w:rsidP="008F5272">
      <w:pPr>
        <w:rPr>
          <w:sz w:val="16"/>
        </w:rPr>
      </w:pPr>
      <w:r>
        <w:rPr>
          <w:sz w:val="16"/>
        </w:rPr>
        <w:t>Drehspiegelleuchte oder Blinklampe (auf Motorsäule oder Torsäule geschraubt) bzw. Lampenaufsatz</w:t>
      </w:r>
    </w:p>
    <w:p w:rsidR="008F5272" w:rsidRDefault="008F5272" w:rsidP="008F5272">
      <w:pPr>
        <w:rPr>
          <w:sz w:val="16"/>
        </w:rPr>
      </w:pPr>
      <w:r>
        <w:rPr>
          <w:sz w:val="16"/>
        </w:rPr>
        <w:t>2 Schilder "Achtung automatisches Tor"</w:t>
      </w:r>
    </w:p>
    <w:p w:rsidR="008F5272" w:rsidRDefault="008F5272" w:rsidP="008F5272">
      <w:pPr>
        <w:rPr>
          <w:sz w:val="16"/>
        </w:rPr>
      </w:pPr>
      <w:r>
        <w:rPr>
          <w:sz w:val="16"/>
        </w:rPr>
        <w:t>TÜV-Abnahme mit Prüfbuch und komplette technische Dokumentation mit Betriebsanleitung</w:t>
      </w:r>
    </w:p>
    <w:p w:rsidR="008F5272" w:rsidRDefault="008F5272" w:rsidP="008F5272">
      <w:pPr>
        <w:rPr>
          <w:sz w:val="16"/>
        </w:rPr>
      </w:pPr>
    </w:p>
    <w:p w:rsidR="008F5272" w:rsidRDefault="008F5272" w:rsidP="008F5272">
      <w:pPr>
        <w:rPr>
          <w:b/>
          <w:sz w:val="18"/>
        </w:rPr>
      </w:pPr>
      <w:r w:rsidRPr="00C03DE7">
        <w:rPr>
          <w:b/>
          <w:sz w:val="18"/>
          <w:u w:val="single"/>
        </w:rPr>
        <w:t>Bei Tor in Steigung</w:t>
      </w:r>
      <w:r>
        <w:rPr>
          <w:sz w:val="18"/>
        </w:rPr>
        <w:t xml:space="preserve"> (dem schrägen Fahrbahnverlauf angepasst):</w:t>
      </w:r>
    </w:p>
    <w:p w:rsidR="008F5272" w:rsidRDefault="008F5272" w:rsidP="008F5272">
      <w:pPr>
        <w:pStyle w:val="Textkrper3"/>
        <w:rPr>
          <w:szCs w:val="16"/>
        </w:rPr>
      </w:pPr>
      <w:r>
        <w:t xml:space="preserve">Radialdämpfer mit Montagekonsole (Absturzsicherung, sorgt in entriegeltem Zustand für ein kontrolliertes Abbremsen des Tores). Achtung: Motorkraft beachten! </w:t>
      </w:r>
      <w:r w:rsidRPr="002E2C83">
        <w:rPr>
          <w:szCs w:val="16"/>
        </w:rPr>
        <w:t>Empfohlener Antrieb: Gateway Basic FU</w:t>
      </w:r>
    </w:p>
    <w:p w:rsidR="008F5272" w:rsidRDefault="008F5272" w:rsidP="008F5272">
      <w:pPr>
        <w:pStyle w:val="Textkrper3"/>
      </w:pPr>
    </w:p>
    <w:p w:rsidR="008F5272" w:rsidRDefault="008F5272" w:rsidP="008F5272">
      <w:pPr>
        <w:rPr>
          <w:b/>
          <w:sz w:val="18"/>
          <w:u w:val="single"/>
        </w:rPr>
      </w:pPr>
      <w:r>
        <w:rPr>
          <w:b/>
          <w:sz w:val="18"/>
          <w:u w:val="single"/>
        </w:rPr>
        <w:t>Beschlag - nur erforderlich bei händischem Betrieb:</w:t>
      </w:r>
    </w:p>
    <w:p w:rsidR="008F5272" w:rsidRDefault="008F5272" w:rsidP="008F5272">
      <w:pPr>
        <w:pStyle w:val="Textkrper3"/>
      </w:pPr>
      <w:r>
        <w:t>Eingebautes Hakenschloss mit Drückergarnitur und Zylinderrosetten aus Aluminium natureloxiert. Ohne Profilzylinder. Inkl. Schließblech aus Nirosta, 2 Schienenstopper und 2 Zuggriffe aus Nirosta.</w:t>
      </w:r>
    </w:p>
    <w:p w:rsidR="008F5272" w:rsidRPr="00A363D1" w:rsidRDefault="008F5272" w:rsidP="008F5272">
      <w:pPr>
        <w:rPr>
          <w:sz w:val="16"/>
          <w:lang w:val="de-DE"/>
        </w:rPr>
      </w:pPr>
    </w:p>
    <w:p w:rsidR="008F5272" w:rsidRDefault="008F5272" w:rsidP="008F5272">
      <w:pPr>
        <w:rPr>
          <w:sz w:val="16"/>
        </w:rPr>
      </w:pPr>
      <w:r>
        <w:rPr>
          <w:sz w:val="16"/>
        </w:rPr>
        <w:t>Die Montage des Tores erfolgt auf ein, nach Angaben des Torherstellers bauseits errichtetes Betonfundament.</w:t>
      </w:r>
    </w:p>
    <w:p w:rsidR="008F5272" w:rsidRDefault="008F5272" w:rsidP="008F5272">
      <w:pPr>
        <w:rPr>
          <w:sz w:val="16"/>
        </w:rPr>
      </w:pPr>
      <w:r>
        <w:rPr>
          <w:sz w:val="16"/>
        </w:rPr>
        <w:t>Elektrozuleitungen, Verkabelungs- und Anschlussarbeiten sind bauseits zu erstellen!</w:t>
      </w:r>
    </w:p>
    <w:p w:rsidR="008F5272" w:rsidRDefault="008F5272" w:rsidP="008F5272">
      <w:pPr>
        <w:rPr>
          <w:sz w:val="16"/>
          <w:szCs w:val="16"/>
        </w:rPr>
      </w:pPr>
      <w:r w:rsidRPr="00A429EC">
        <w:rPr>
          <w:sz w:val="16"/>
          <w:szCs w:val="16"/>
        </w:rPr>
        <w:t>Bitte beachten Sie die nationalen Sicherheitsvorschriften!</w:t>
      </w:r>
    </w:p>
    <w:p w:rsidR="005C2D6E" w:rsidRDefault="005C2D6E" w:rsidP="008F5272">
      <w:pPr>
        <w:rPr>
          <w:sz w:val="16"/>
          <w:szCs w:val="16"/>
        </w:rPr>
      </w:pPr>
    </w:p>
    <w:p w:rsidR="008F5272" w:rsidRDefault="008F5272" w:rsidP="008F5272">
      <w:pPr>
        <w:pStyle w:val="berschrift2"/>
        <w:rPr>
          <w:sz w:val="18"/>
          <w:lang w:val="it-IT"/>
        </w:rPr>
      </w:pPr>
      <w:r>
        <w:rPr>
          <w:sz w:val="18"/>
          <w:lang w:val="it-IT"/>
        </w:rPr>
        <w:t>Fabrikat: ENTRADA-Business von LIBERO-Torbau</w:t>
      </w:r>
    </w:p>
    <w:p w:rsidR="008F5272" w:rsidRDefault="008F5272" w:rsidP="008F5272">
      <w:pPr>
        <w:rPr>
          <w:b/>
          <w:sz w:val="18"/>
          <w:lang w:val="it-IT"/>
        </w:rPr>
      </w:pPr>
    </w:p>
    <w:sectPr w:rsidR="008F5272" w:rsidSect="000572DF">
      <w:headerReference w:type="default" r:id="rId8"/>
      <w:footerReference w:type="default" r:id="rId9"/>
      <w:pgSz w:w="11906" w:h="16838" w:code="9"/>
      <w:pgMar w:top="1701" w:right="1134" w:bottom="567" w:left="1304" w:header="454" w:footer="284" w:gutter="0"/>
      <w:pgNumType w:fmt="numberInDash" w:start="13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487E" w:rsidRDefault="00C8487E">
      <w:r>
        <w:separator/>
      </w:r>
    </w:p>
  </w:endnote>
  <w:endnote w:type="continuationSeparator" w:id="0">
    <w:p w:rsidR="00C8487E" w:rsidRDefault="00C84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87E" w:rsidRDefault="00C8487E">
    <w:pPr>
      <w:pStyle w:val="Fuzeile"/>
      <w:jc w:val="center"/>
    </w:pPr>
  </w:p>
  <w:p w:rsidR="00C8487E" w:rsidRDefault="00C8487E">
    <w:pPr>
      <w:pStyle w:val="Fuzeile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487E" w:rsidRDefault="00C8487E">
      <w:r>
        <w:separator/>
      </w:r>
    </w:p>
  </w:footnote>
  <w:footnote w:type="continuationSeparator" w:id="0">
    <w:p w:rsidR="00C8487E" w:rsidRDefault="00C848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87E" w:rsidRDefault="00C4189D">
    <w:pPr>
      <w:pStyle w:val="Kopfzeile"/>
      <w:jc w:val="right"/>
      <w:rPr>
        <w:b/>
        <w:bCs/>
        <w:sz w:val="40"/>
      </w:rPr>
    </w:pPr>
    <w:r>
      <w:rPr>
        <w:b/>
        <w:bCs/>
        <w:noProof/>
        <w:sz w:val="40"/>
        <w:lang w:eastAsia="de-A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-2540</wp:posOffset>
          </wp:positionV>
          <wp:extent cx="3066415" cy="542290"/>
          <wp:effectExtent l="0" t="0" r="635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6415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8487E">
      <w:rPr>
        <w:b/>
        <w:bCs/>
        <w:sz w:val="40"/>
      </w:rPr>
      <w:t xml:space="preserve">   </w:t>
    </w:r>
    <w:r w:rsidR="00C8487E">
      <w:rPr>
        <w:b/>
        <w:bCs/>
        <w:sz w:val="4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5683F"/>
    <w:multiLevelType w:val="singleLevel"/>
    <w:tmpl w:val="12D60562"/>
    <w:lvl w:ilvl="0">
      <w:start w:val="9020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hAnsi="Times New Roman" w:hint="default"/>
      </w:rPr>
    </w:lvl>
  </w:abstractNum>
  <w:abstractNum w:abstractNumId="1" w15:restartNumberingAfterBreak="0">
    <w:nsid w:val="0D9C5A5C"/>
    <w:multiLevelType w:val="hybridMultilevel"/>
    <w:tmpl w:val="6648335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E53BC2"/>
    <w:multiLevelType w:val="singleLevel"/>
    <w:tmpl w:val="97A4F8E8"/>
    <w:lvl w:ilvl="0">
      <w:start w:val="1"/>
      <w:numFmt w:val="bullet"/>
      <w:lvlText w:val=""/>
      <w:lvlJc w:val="left"/>
      <w:pPr>
        <w:tabs>
          <w:tab w:val="num" w:pos="2835"/>
        </w:tabs>
        <w:ind w:left="2835" w:hanging="705"/>
      </w:pPr>
      <w:rPr>
        <w:rFonts w:ascii="Wingdings" w:hAnsi="Wingdings" w:hint="default"/>
        <w:b w:val="0"/>
        <w:sz w:val="28"/>
      </w:rPr>
    </w:lvl>
  </w:abstractNum>
  <w:abstractNum w:abstractNumId="3" w15:restartNumberingAfterBreak="0">
    <w:nsid w:val="0F333EFF"/>
    <w:multiLevelType w:val="hybridMultilevel"/>
    <w:tmpl w:val="E93E721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F35B2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173B6C2F"/>
    <w:multiLevelType w:val="hybridMultilevel"/>
    <w:tmpl w:val="2346911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CEC3AF9"/>
    <w:multiLevelType w:val="hybridMultilevel"/>
    <w:tmpl w:val="27C2BCA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CC41D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3B5081E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6681B1A"/>
    <w:multiLevelType w:val="hybridMultilevel"/>
    <w:tmpl w:val="D7B0F8B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7DD003E"/>
    <w:multiLevelType w:val="hybridMultilevel"/>
    <w:tmpl w:val="106C424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4BE1CD3"/>
    <w:multiLevelType w:val="hybridMultilevel"/>
    <w:tmpl w:val="F0FA618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8974701"/>
    <w:multiLevelType w:val="hybridMultilevel"/>
    <w:tmpl w:val="75442DE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8BE093B"/>
    <w:multiLevelType w:val="singleLevel"/>
    <w:tmpl w:val="B51C729A"/>
    <w:lvl w:ilvl="0">
      <w:start w:val="1"/>
      <w:numFmt w:val="bullet"/>
      <w:lvlText w:val=""/>
      <w:lvlJc w:val="left"/>
      <w:pPr>
        <w:tabs>
          <w:tab w:val="num" w:pos="2838"/>
        </w:tabs>
        <w:ind w:left="2838" w:hanging="705"/>
      </w:pPr>
      <w:rPr>
        <w:rFonts w:ascii="Wingdings" w:hAnsi="Wingdings" w:hint="default"/>
        <w:b w:val="0"/>
        <w:sz w:val="28"/>
      </w:rPr>
    </w:lvl>
  </w:abstractNum>
  <w:abstractNum w:abstractNumId="14" w15:restartNumberingAfterBreak="0">
    <w:nsid w:val="3D9365C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F416E78"/>
    <w:multiLevelType w:val="hybridMultilevel"/>
    <w:tmpl w:val="A4DC392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04259B3"/>
    <w:multiLevelType w:val="hybridMultilevel"/>
    <w:tmpl w:val="CA5006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ED08B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DFD186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88D5EAA"/>
    <w:multiLevelType w:val="hybridMultilevel"/>
    <w:tmpl w:val="D04ED23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A114E6"/>
    <w:multiLevelType w:val="hybridMultilevel"/>
    <w:tmpl w:val="F6BC4334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81B1E3F"/>
    <w:multiLevelType w:val="hybridMultilevel"/>
    <w:tmpl w:val="38544DF4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A72786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70E315ED"/>
    <w:multiLevelType w:val="hybridMultilevel"/>
    <w:tmpl w:val="C0E231C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651468C"/>
    <w:multiLevelType w:val="singleLevel"/>
    <w:tmpl w:val="36B40448"/>
    <w:lvl w:ilvl="0">
      <w:numFmt w:val="bullet"/>
      <w:lvlText w:val=""/>
      <w:lvlJc w:val="left"/>
      <w:pPr>
        <w:tabs>
          <w:tab w:val="num" w:pos="375"/>
        </w:tabs>
        <w:ind w:left="375" w:hanging="375"/>
      </w:pPr>
      <w:rPr>
        <w:rFonts w:ascii="Wingdings" w:hAnsi="Wingdings" w:hint="default"/>
      </w:rPr>
    </w:lvl>
  </w:abstractNum>
  <w:abstractNum w:abstractNumId="25" w15:restartNumberingAfterBreak="0">
    <w:nsid w:val="776E0364"/>
    <w:multiLevelType w:val="hybridMultilevel"/>
    <w:tmpl w:val="82C4FE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83B4912"/>
    <w:multiLevelType w:val="hybridMultilevel"/>
    <w:tmpl w:val="160041C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8676324"/>
    <w:multiLevelType w:val="hybridMultilevel"/>
    <w:tmpl w:val="51B8864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FE010E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1"/>
  </w:num>
  <w:num w:numId="2">
    <w:abstractNumId w:val="1"/>
  </w:num>
  <w:num w:numId="3">
    <w:abstractNumId w:val="10"/>
  </w:num>
  <w:num w:numId="4">
    <w:abstractNumId w:val="6"/>
  </w:num>
  <w:num w:numId="5">
    <w:abstractNumId w:val="23"/>
  </w:num>
  <w:num w:numId="6">
    <w:abstractNumId w:val="15"/>
  </w:num>
  <w:num w:numId="7">
    <w:abstractNumId w:val="13"/>
  </w:num>
  <w:num w:numId="8">
    <w:abstractNumId w:val="2"/>
  </w:num>
  <w:num w:numId="9">
    <w:abstractNumId w:val="17"/>
  </w:num>
  <w:num w:numId="10">
    <w:abstractNumId w:val="18"/>
  </w:num>
  <w:num w:numId="11">
    <w:abstractNumId w:val="14"/>
  </w:num>
  <w:num w:numId="12">
    <w:abstractNumId w:val="7"/>
  </w:num>
  <w:num w:numId="13">
    <w:abstractNumId w:val="4"/>
  </w:num>
  <w:num w:numId="14">
    <w:abstractNumId w:val="28"/>
  </w:num>
  <w:num w:numId="15">
    <w:abstractNumId w:val="8"/>
  </w:num>
  <w:num w:numId="16">
    <w:abstractNumId w:val="22"/>
  </w:num>
  <w:num w:numId="17">
    <w:abstractNumId w:val="0"/>
  </w:num>
  <w:num w:numId="18">
    <w:abstractNumId w:val="24"/>
  </w:num>
  <w:num w:numId="19">
    <w:abstractNumId w:val="25"/>
  </w:num>
  <w:num w:numId="20">
    <w:abstractNumId w:val="19"/>
  </w:num>
  <w:num w:numId="21">
    <w:abstractNumId w:val="11"/>
  </w:num>
  <w:num w:numId="22">
    <w:abstractNumId w:val="9"/>
  </w:num>
  <w:num w:numId="23">
    <w:abstractNumId w:val="26"/>
  </w:num>
  <w:num w:numId="24">
    <w:abstractNumId w:val="20"/>
  </w:num>
  <w:num w:numId="25">
    <w:abstractNumId w:val="12"/>
  </w:num>
  <w:num w:numId="26">
    <w:abstractNumId w:val="3"/>
  </w:num>
  <w:num w:numId="27">
    <w:abstractNumId w:val="27"/>
  </w:num>
  <w:num w:numId="28">
    <w:abstractNumId w:val="16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de-AT" w:vendorID="64" w:dllVersion="131078" w:nlCheck="1" w:checkStyle="1"/>
  <w:activeWritingStyle w:appName="MSWord" w:lang="en-GB" w:vendorID="64" w:dllVersion="131078" w:nlCheck="1" w:checkStyle="1"/>
  <w:activeWritingStyle w:appName="MSWord" w:lang="de-DE" w:vendorID="64" w:dllVersion="131078" w:nlCheck="1" w:checkStyle="1"/>
  <w:activeWritingStyle w:appName="MSWord" w:lang="en-US" w:vendorID="64" w:dllVersion="131078" w:nlCheck="1" w:checkStyle="1"/>
  <w:defaultTabStop w:val="708"/>
  <w:hyphenationZone w:val="425"/>
  <w:noPunctuationKerning/>
  <w:characterSpacingControl w:val="doNotCompress"/>
  <w:hdrShapeDefaults>
    <o:shapedefaults v:ext="edit" spidmax="911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F97"/>
    <w:rsid w:val="00026531"/>
    <w:rsid w:val="00026613"/>
    <w:rsid w:val="000572DF"/>
    <w:rsid w:val="000B50E8"/>
    <w:rsid w:val="00130B46"/>
    <w:rsid w:val="00153ECB"/>
    <w:rsid w:val="001610CD"/>
    <w:rsid w:val="00187C3F"/>
    <w:rsid w:val="001F6A8B"/>
    <w:rsid w:val="00211C95"/>
    <w:rsid w:val="00211D53"/>
    <w:rsid w:val="00215AB7"/>
    <w:rsid w:val="00221D96"/>
    <w:rsid w:val="00232F97"/>
    <w:rsid w:val="002B07CB"/>
    <w:rsid w:val="002D7ACA"/>
    <w:rsid w:val="00341889"/>
    <w:rsid w:val="00385CF8"/>
    <w:rsid w:val="003A4C95"/>
    <w:rsid w:val="003C22CB"/>
    <w:rsid w:val="003E1074"/>
    <w:rsid w:val="00423779"/>
    <w:rsid w:val="00425FC3"/>
    <w:rsid w:val="00450DDB"/>
    <w:rsid w:val="0046413A"/>
    <w:rsid w:val="004D08BB"/>
    <w:rsid w:val="00502B96"/>
    <w:rsid w:val="00513B62"/>
    <w:rsid w:val="0057654E"/>
    <w:rsid w:val="005957AF"/>
    <w:rsid w:val="00596E57"/>
    <w:rsid w:val="005A3919"/>
    <w:rsid w:val="005B05C8"/>
    <w:rsid w:val="005B4558"/>
    <w:rsid w:val="005C2D6E"/>
    <w:rsid w:val="005F735D"/>
    <w:rsid w:val="006067A7"/>
    <w:rsid w:val="006549B0"/>
    <w:rsid w:val="00661FA5"/>
    <w:rsid w:val="006E5C90"/>
    <w:rsid w:val="006F0585"/>
    <w:rsid w:val="006F5704"/>
    <w:rsid w:val="006F5985"/>
    <w:rsid w:val="007023BF"/>
    <w:rsid w:val="00710BB8"/>
    <w:rsid w:val="007B13F9"/>
    <w:rsid w:val="007C1F9B"/>
    <w:rsid w:val="00851A85"/>
    <w:rsid w:val="00894F2A"/>
    <w:rsid w:val="008C1089"/>
    <w:rsid w:val="008F5272"/>
    <w:rsid w:val="008F7DC4"/>
    <w:rsid w:val="00901985"/>
    <w:rsid w:val="00903A96"/>
    <w:rsid w:val="00915DF7"/>
    <w:rsid w:val="00923CEC"/>
    <w:rsid w:val="00956556"/>
    <w:rsid w:val="0098759D"/>
    <w:rsid w:val="009A3AD9"/>
    <w:rsid w:val="009B23F5"/>
    <w:rsid w:val="009E30F3"/>
    <w:rsid w:val="009F196E"/>
    <w:rsid w:val="00A429EC"/>
    <w:rsid w:val="00A44851"/>
    <w:rsid w:val="00A46933"/>
    <w:rsid w:val="00A93744"/>
    <w:rsid w:val="00A94E2E"/>
    <w:rsid w:val="00A96A50"/>
    <w:rsid w:val="00AC7C9E"/>
    <w:rsid w:val="00AE533D"/>
    <w:rsid w:val="00B13F65"/>
    <w:rsid w:val="00B14B41"/>
    <w:rsid w:val="00B34EF7"/>
    <w:rsid w:val="00B42894"/>
    <w:rsid w:val="00B738AD"/>
    <w:rsid w:val="00B973D9"/>
    <w:rsid w:val="00BA39CA"/>
    <w:rsid w:val="00BE03CC"/>
    <w:rsid w:val="00C4189D"/>
    <w:rsid w:val="00C61DED"/>
    <w:rsid w:val="00C76846"/>
    <w:rsid w:val="00C7724F"/>
    <w:rsid w:val="00C8487E"/>
    <w:rsid w:val="00D226C5"/>
    <w:rsid w:val="00D43CEA"/>
    <w:rsid w:val="00D926B2"/>
    <w:rsid w:val="00D9722A"/>
    <w:rsid w:val="00D97D25"/>
    <w:rsid w:val="00DB7A7D"/>
    <w:rsid w:val="00DE1020"/>
    <w:rsid w:val="00E01326"/>
    <w:rsid w:val="00E1792F"/>
    <w:rsid w:val="00E42479"/>
    <w:rsid w:val="00E46000"/>
    <w:rsid w:val="00E56AEC"/>
    <w:rsid w:val="00E64FB9"/>
    <w:rsid w:val="00E80E7B"/>
    <w:rsid w:val="00EB677D"/>
    <w:rsid w:val="00EB7335"/>
    <w:rsid w:val="00EF6068"/>
    <w:rsid w:val="00F15A1E"/>
    <w:rsid w:val="00F1603C"/>
    <w:rsid w:val="00F55447"/>
    <w:rsid w:val="00F62C46"/>
    <w:rsid w:val="00F870F7"/>
    <w:rsid w:val="00FB71EF"/>
    <w:rsid w:val="00FC3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1138"/>
    <o:shapelayout v:ext="edit">
      <o:idmap v:ext="edit" data="1"/>
    </o:shapelayout>
  </w:shapeDefaults>
  <w:decimalSymbol w:val=","/>
  <w:listSeparator w:val=";"/>
  <w15:chartTrackingRefBased/>
  <w15:docId w15:val="{44AE4C04-BBE4-4128-B0ED-4B865E1DE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b/>
      <w:bCs/>
      <w:sz w:val="40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b/>
      <w:bCs/>
      <w:sz w:val="100"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b/>
      <w:bCs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b/>
      <w:bCs/>
      <w:sz w:val="28"/>
    </w:rPr>
  </w:style>
  <w:style w:type="paragraph" w:styleId="berschrift7">
    <w:name w:val="heading 7"/>
    <w:basedOn w:val="Standard"/>
    <w:next w:val="Standard"/>
    <w:qFormat/>
    <w:pPr>
      <w:keepNext/>
      <w:jc w:val="right"/>
      <w:outlineLvl w:val="6"/>
    </w:pPr>
    <w:rPr>
      <w:b/>
      <w:bCs/>
      <w:sz w:val="28"/>
    </w:rPr>
  </w:style>
  <w:style w:type="paragraph" w:styleId="berschrift8">
    <w:name w:val="heading 8"/>
    <w:basedOn w:val="Standard"/>
    <w:next w:val="Standard"/>
    <w:qFormat/>
    <w:pPr>
      <w:keepNext/>
      <w:jc w:val="center"/>
      <w:outlineLvl w:val="7"/>
    </w:pPr>
    <w:rPr>
      <w:b/>
      <w:bCs/>
      <w:sz w:val="34"/>
    </w:rPr>
  </w:style>
  <w:style w:type="paragraph" w:styleId="berschrift9">
    <w:name w:val="heading 9"/>
    <w:basedOn w:val="Standard"/>
    <w:next w:val="Standard"/>
    <w:link w:val="berschrift9Zchn"/>
    <w:qFormat/>
    <w:pPr>
      <w:keepNext/>
      <w:outlineLvl w:val="8"/>
    </w:pPr>
    <w:rPr>
      <w:b/>
      <w:bCs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  <w:bCs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Hyperlink">
    <w:name w:val="Hyperlink"/>
    <w:semiHidden/>
    <w:rPr>
      <w:color w:val="0000FF"/>
      <w:u w:val="single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Textkrper">
    <w:name w:val="Body Text"/>
    <w:basedOn w:val="Standard"/>
    <w:semiHidden/>
    <w:rPr>
      <w:sz w:val="40"/>
      <w:lang w:val="de-DE"/>
    </w:rPr>
  </w:style>
  <w:style w:type="paragraph" w:styleId="Textkrper-Einzug2">
    <w:name w:val="Body Text Indent 2"/>
    <w:basedOn w:val="Standard"/>
    <w:semiHidden/>
    <w:pPr>
      <w:ind w:left="1416"/>
    </w:pPr>
    <w:rPr>
      <w:b/>
      <w:bCs/>
      <w:sz w:val="22"/>
      <w:lang w:val="de-DE"/>
    </w:rPr>
  </w:style>
  <w:style w:type="paragraph" w:styleId="Textkrper-Zeileneinzug">
    <w:name w:val="Body Text Indent"/>
    <w:basedOn w:val="Standard"/>
    <w:semiHidden/>
    <w:pPr>
      <w:ind w:left="1416"/>
    </w:pPr>
    <w:rPr>
      <w:sz w:val="18"/>
      <w:lang w:val="de-DE"/>
    </w:rPr>
  </w:style>
  <w:style w:type="paragraph" w:styleId="Textkrper2">
    <w:name w:val="Body Text 2"/>
    <w:basedOn w:val="Standard"/>
    <w:semiHidden/>
    <w:pPr>
      <w:ind w:right="303"/>
    </w:pPr>
    <w:rPr>
      <w:sz w:val="18"/>
      <w:lang w:val="de-DE"/>
    </w:rPr>
  </w:style>
  <w:style w:type="paragraph" w:styleId="Textkrper3">
    <w:name w:val="Body Text 3"/>
    <w:basedOn w:val="Standard"/>
    <w:semiHidden/>
    <w:pPr>
      <w:ind w:right="303"/>
    </w:pPr>
    <w:rPr>
      <w:sz w:val="16"/>
      <w:lang w:val="de-DE"/>
    </w:rPr>
  </w:style>
  <w:style w:type="paragraph" w:styleId="Titel">
    <w:name w:val="Title"/>
    <w:basedOn w:val="Standard"/>
    <w:qFormat/>
    <w:pPr>
      <w:jc w:val="center"/>
    </w:pPr>
    <w:rPr>
      <w:b/>
      <w:sz w:val="32"/>
      <w:lang w:val="de-DE"/>
    </w:rPr>
  </w:style>
  <w:style w:type="paragraph" w:customStyle="1" w:styleId="xl24">
    <w:name w:val="xl24"/>
    <w:basedOn w:val="Standard"/>
    <w:pPr>
      <w:pBdr>
        <w:top w:val="single" w:sz="4" w:space="0" w:color="993366"/>
        <w:left w:val="single" w:sz="4" w:space="0" w:color="993366"/>
        <w:bottom w:val="single" w:sz="4" w:space="0" w:color="993366"/>
        <w:right w:val="single" w:sz="4" w:space="0" w:color="993366"/>
      </w:pBdr>
      <w:shd w:val="clear" w:color="auto" w:fill="FFFFFF"/>
      <w:spacing w:before="100" w:beforeAutospacing="1" w:after="100" w:afterAutospacing="1"/>
      <w:textAlignment w:val="center"/>
    </w:pPr>
    <w:rPr>
      <w:rFonts w:ascii="Tahoma" w:eastAsia="Arial Unicode MS" w:hAnsi="Tahoma" w:cs="Tahoma"/>
      <w:sz w:val="16"/>
      <w:szCs w:val="16"/>
    </w:rPr>
  </w:style>
  <w:style w:type="paragraph" w:customStyle="1" w:styleId="xl65">
    <w:name w:val="xl65"/>
    <w:basedOn w:val="Standard"/>
    <w:pPr>
      <w:pBdr>
        <w:top w:val="single" w:sz="4" w:space="0" w:color="A9A9A9"/>
        <w:left w:val="single" w:sz="4" w:space="0" w:color="A9A9A9"/>
        <w:bottom w:val="single" w:sz="4" w:space="0" w:color="A9A9A9"/>
        <w:right w:val="single" w:sz="4" w:space="0" w:color="A9A9A9"/>
      </w:pBdr>
      <w:shd w:val="clear" w:color="000000" w:fill="FFFFFF"/>
      <w:spacing w:before="100" w:beforeAutospacing="1" w:after="100" w:afterAutospacing="1"/>
      <w:textAlignment w:val="center"/>
    </w:pPr>
    <w:rPr>
      <w:rFonts w:ascii="Tahoma" w:eastAsia="Arial Unicode MS" w:hAnsi="Tahoma" w:cs="Tahoma"/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5AB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15AB7"/>
    <w:rPr>
      <w:rFonts w:ascii="Segoe UI" w:hAnsi="Segoe UI" w:cs="Segoe UI"/>
      <w:sz w:val="18"/>
      <w:szCs w:val="18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5957AF"/>
    <w:rPr>
      <w:rFonts w:ascii="Arial" w:hAnsi="Arial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E533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E533D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E533D"/>
    <w:rPr>
      <w:rFonts w:ascii="Arial" w:hAnsi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E533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E533D"/>
    <w:rPr>
      <w:rFonts w:ascii="Arial" w:hAnsi="Arial"/>
      <w:b/>
      <w:bCs/>
      <w:lang w:eastAsia="de-DE"/>
    </w:rPr>
  </w:style>
  <w:style w:type="paragraph" w:styleId="Listenabsatz">
    <w:name w:val="List Paragraph"/>
    <w:basedOn w:val="Standard"/>
    <w:uiPriority w:val="34"/>
    <w:qFormat/>
    <w:rsid w:val="00851A85"/>
    <w:pPr>
      <w:ind w:left="720"/>
      <w:contextualSpacing/>
    </w:pPr>
  </w:style>
  <w:style w:type="paragraph" w:styleId="KeinLeerraum">
    <w:name w:val="No Spacing"/>
    <w:uiPriority w:val="1"/>
    <w:qFormat/>
    <w:rsid w:val="00341889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lenraster">
    <w:name w:val="Table Grid"/>
    <w:basedOn w:val="NormaleTabelle"/>
    <w:uiPriority w:val="39"/>
    <w:rsid w:val="00D972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9Zchn">
    <w:name w:val="Überschrift 9 Zchn"/>
    <w:basedOn w:val="Absatz-Standardschriftart"/>
    <w:link w:val="berschrift9"/>
    <w:rsid w:val="005F735D"/>
    <w:rPr>
      <w:rFonts w:ascii="Arial" w:hAnsi="Arial"/>
      <w:b/>
      <w:bCs/>
      <w:sz w:val="18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8F5272"/>
    <w:rPr>
      <w:rFonts w:ascii="Arial" w:hAnsi="Arial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0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F9335B-66D7-4858-B006-CCB76580E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535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Preisliste</vt:lpstr>
    </vt:vector>
  </TitlesOfParts>
  <Company>Libero Torbau</Company>
  <LinksUpToDate>false</LinksUpToDate>
  <CharactersWithSpaces>4666</CharactersWithSpaces>
  <SharedDoc>false</SharedDoc>
  <HLinks>
    <vt:vector size="12" baseType="variant">
      <vt:variant>
        <vt:i4>393247</vt:i4>
      </vt:variant>
      <vt:variant>
        <vt:i4>81183</vt:i4>
      </vt:variant>
      <vt:variant>
        <vt:i4>1026</vt:i4>
      </vt:variant>
      <vt:variant>
        <vt:i4>1</vt:i4>
      </vt:variant>
      <vt:variant>
        <vt:lpwstr>Achtung Dreieck gelb</vt:lpwstr>
      </vt:variant>
      <vt:variant>
        <vt:lpwstr/>
      </vt:variant>
      <vt:variant>
        <vt:i4>6488188</vt:i4>
      </vt:variant>
      <vt:variant>
        <vt:i4>81247</vt:i4>
      </vt:variant>
      <vt:variant>
        <vt:i4>1025</vt:i4>
      </vt:variant>
      <vt:variant>
        <vt:i4>1</vt:i4>
      </vt:variant>
      <vt:variant>
        <vt:lpwstr>LIBERO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Preisliste</dc:title>
  <dc:subject/>
  <dc:creator>Birgit Rulofs</dc:creator>
  <cp:keywords/>
  <dc:description/>
  <cp:lastModifiedBy>Birgit BR. Rulofs</cp:lastModifiedBy>
  <cp:revision>5</cp:revision>
  <cp:lastPrinted>2019-04-24T12:56:00Z</cp:lastPrinted>
  <dcterms:created xsi:type="dcterms:W3CDTF">2019-08-20T15:17:00Z</dcterms:created>
  <dcterms:modified xsi:type="dcterms:W3CDTF">2019-08-20T15:41:00Z</dcterms:modified>
</cp:coreProperties>
</file>