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2" w:rsidRDefault="008F5272" w:rsidP="008F5272">
      <w:pPr>
        <w:pStyle w:val="berschrift3"/>
        <w:jc w:val="left"/>
      </w:pPr>
      <w:r>
        <w:rPr>
          <w:sz w:val="28"/>
        </w:rPr>
        <w:t>ENTRADA</w:t>
      </w:r>
      <w:bookmarkStart w:id="0" w:name="_GoBack"/>
      <w:bookmarkEnd w:id="0"/>
      <w:r>
        <w:rPr>
          <w:sz w:val="28"/>
        </w:rPr>
        <w:t>-Business TWIN280-Schiebetor aus Aluminium bis 20 m SL</w:t>
      </w:r>
    </w:p>
    <w:p w:rsidR="008F5272" w:rsidRDefault="008F5272" w:rsidP="008F5272">
      <w:pPr>
        <w:pStyle w:val="berschrift4"/>
        <w:rPr>
          <w:b w:val="0"/>
          <w:sz w:val="18"/>
        </w:rPr>
      </w:pPr>
    </w:p>
    <w:p w:rsidR="008F5272" w:rsidRDefault="008F5272" w:rsidP="008F5272">
      <w:pPr>
        <w:pStyle w:val="berschrift4"/>
        <w:jc w:val="left"/>
        <w:rPr>
          <w:sz w:val="18"/>
        </w:rPr>
      </w:pPr>
      <w:r>
        <w:rPr>
          <w:b w:val="0"/>
          <w:sz w:val="18"/>
        </w:rPr>
        <w:sym w:font="Wingdings" w:char="F077"/>
      </w:r>
      <w:r>
        <w:rPr>
          <w:b w:val="0"/>
          <w:sz w:val="18"/>
        </w:rPr>
        <w:t xml:space="preserve"> </w:t>
      </w:r>
      <w:r>
        <w:rPr>
          <w:sz w:val="18"/>
        </w:rPr>
        <w:t>Freitragendes Industrie-Schiebetor TWIN-280 aus Aluminium bis 20 Meter Säulenlichte</w:t>
      </w:r>
    </w:p>
    <w:p w:rsidR="008F5272" w:rsidRDefault="008F5272" w:rsidP="008F5272">
      <w:pPr>
        <w:pStyle w:val="berschrift4"/>
        <w:jc w:val="left"/>
        <w:rPr>
          <w:sz w:val="18"/>
        </w:rPr>
      </w:pPr>
      <w:r>
        <w:rPr>
          <w:snapToGrid w:val="0"/>
          <w:sz w:val="18"/>
        </w:rPr>
        <w:t xml:space="preserve">   Baumustergeprüft lt. EU-Norm 13241-1</w:t>
      </w:r>
    </w:p>
    <w:p w:rsidR="003D3A73" w:rsidRDefault="003D3A73" w:rsidP="008F5272">
      <w:pPr>
        <w:pStyle w:val="Textkrper2"/>
        <w:rPr>
          <w:sz w:val="16"/>
        </w:rPr>
      </w:pPr>
    </w:p>
    <w:p w:rsidR="008F5272" w:rsidRDefault="008F5272" w:rsidP="008F5272">
      <w:pPr>
        <w:pStyle w:val="Textkrper2"/>
        <w:rPr>
          <w:sz w:val="16"/>
        </w:rPr>
      </w:pPr>
      <w:r>
        <w:rPr>
          <w:sz w:val="16"/>
        </w:rPr>
        <w:t>Verschweißte Formrohr-Rahmenkonstruktion mit Formrohrstaketenfüllung. Staketen mit C-Profilen verschraubt und in die Torfelder geschraubt bzw. in die Torfelder eingeschweißt. Abstand zwischen den Staketen ca. 100-120 mm. Pro Torfeld ein mittig angebrachter Kreuzverband aus Rundnirosta Durchmesser 12 mm. Kreuzverbände mit jeweils 2 Spannelementen zum Einstellen der Tor-Vorspannung ausgestattet. Pfostenprofile mit dem Schiebetorprofil  280/250/8 mm und dem oberen Rahmenrohr verschweißt. 2 Stk. Rollenböcke mit kugelgelagertem Rollenmechanismus in versetzter Anordnung.</w:t>
      </w:r>
    </w:p>
    <w:p w:rsidR="008F5272" w:rsidRDefault="008F5272" w:rsidP="008F5272">
      <w:pPr>
        <w:pStyle w:val="Textkrper2"/>
        <w:rPr>
          <w:rFonts w:cs="Arial"/>
          <w:sz w:val="16"/>
          <w:szCs w:val="18"/>
        </w:rPr>
      </w:pPr>
      <w:r>
        <w:rPr>
          <w:sz w:val="16"/>
        </w:rPr>
        <w:t xml:space="preserve">Bei Toren &gt; SL 16.000 mm ist der vordere Rollenbock als Tandemrollenbock ausgeführt. Einspannbereich mit eingeschraubter verstellbarer </w:t>
      </w:r>
      <w:r>
        <w:rPr>
          <w:rFonts w:cs="Arial"/>
          <w:sz w:val="16"/>
          <w:szCs w:val="18"/>
        </w:rPr>
        <w:t>Zugstrebe. Rückwärtige Endplatte aus Edelstahl, Vordere Endplatte aus Aluminium.</w:t>
      </w:r>
    </w:p>
    <w:p w:rsidR="008F5272" w:rsidRDefault="008F5272" w:rsidP="008F5272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Torkonstruktion für Transportzwecke und für die Pulverbeschichtung verschraubbar geteilt. 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Ohne Schlossgarnitur. Schutzleiste für obere Torführung (nur bei pulverbeschichteten Toren)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Max. Torfrequenz: bis SL 15 m: 120 Torzyklen/Tag (= 240 Bewegungen)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6"/>
          <w:szCs w:val="18"/>
        </w:rPr>
        <w:t>ab SL &gt;15 m: 80 Torzyklen/Tag (= 160 Bewegungen)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8F5272" w:rsidRDefault="008F5272" w:rsidP="008F5272">
      <w:pPr>
        <w:widowControl w:val="0"/>
        <w:autoSpaceDE w:val="0"/>
        <w:autoSpaceDN w:val="0"/>
        <w:adjustRightInd w:val="0"/>
        <w:rPr>
          <w:sz w:val="16"/>
          <w:szCs w:val="18"/>
        </w:rPr>
      </w:pPr>
      <w:r>
        <w:rPr>
          <w:sz w:val="16"/>
          <w:szCs w:val="18"/>
        </w:rPr>
        <w:t>2 Stk. Rollenbock RBAL280-A150 mit Unterlagsplatten (ab SL &gt;15 m vorderer Rollenbock = Tandem-Rollenbock)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sz w:val="16"/>
          <w:szCs w:val="18"/>
        </w:rPr>
      </w:pPr>
      <w:r>
        <w:rPr>
          <w:sz w:val="16"/>
          <w:szCs w:val="18"/>
        </w:rPr>
        <w:t>1 Stk. Einlaufgabel FE 56/100 inkl. Polyamidgleitstücken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sz w:val="16"/>
          <w:szCs w:val="18"/>
        </w:rPr>
      </w:pPr>
      <w:r>
        <w:rPr>
          <w:sz w:val="16"/>
          <w:szCs w:val="18"/>
        </w:rPr>
        <w:t>1 Stk. massiver Einlaufschuh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sz w:val="16"/>
          <w:szCs w:val="18"/>
        </w:rPr>
      </w:pPr>
      <w:r>
        <w:rPr>
          <w:sz w:val="16"/>
          <w:szCs w:val="18"/>
        </w:rPr>
        <w:t>1 Stk. rückwärtige Entlastungsrolle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sz w:val="16"/>
          <w:szCs w:val="18"/>
        </w:rPr>
      </w:pPr>
      <w:r>
        <w:rPr>
          <w:sz w:val="16"/>
          <w:szCs w:val="18"/>
        </w:rPr>
        <w:t xml:space="preserve">Schiebetorprofil: </w:t>
      </w:r>
      <w:r>
        <w:rPr>
          <w:b/>
          <w:bCs/>
          <w:sz w:val="16"/>
          <w:szCs w:val="18"/>
        </w:rPr>
        <w:t xml:space="preserve">280/250/8 mm, </w:t>
      </w:r>
      <w:r>
        <w:rPr>
          <w:sz w:val="16"/>
          <w:szCs w:val="18"/>
        </w:rPr>
        <w:t>Standardbodenabstand 150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Rahmenprofil Oberseite: </w:t>
      </w:r>
      <w:r>
        <w:rPr>
          <w:b/>
          <w:bCs/>
          <w:sz w:val="16"/>
          <w:szCs w:val="18"/>
        </w:rPr>
        <w:t>FR 140/140/3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sz w:val="16"/>
          <w:szCs w:val="18"/>
        </w:rPr>
        <w:t>Pfostenprofile:</w:t>
      </w:r>
      <w:r>
        <w:rPr>
          <w:b/>
          <w:bCs/>
          <w:sz w:val="16"/>
          <w:szCs w:val="18"/>
        </w:rPr>
        <w:t xml:space="preserve"> FR 100/100/3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Staketen: </w:t>
      </w:r>
      <w:r>
        <w:rPr>
          <w:b/>
          <w:bCs/>
          <w:sz w:val="16"/>
          <w:szCs w:val="18"/>
        </w:rPr>
        <w:t>FR 40/30/1,8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vordere Torsäule: </w:t>
      </w:r>
      <w:r>
        <w:rPr>
          <w:b/>
          <w:bCs/>
          <w:sz w:val="16"/>
          <w:szCs w:val="18"/>
        </w:rPr>
        <w:t>FR 280/140/3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JOCH-</w:t>
      </w:r>
      <w:r>
        <w:rPr>
          <w:sz w:val="16"/>
          <w:szCs w:val="18"/>
        </w:rPr>
        <w:t xml:space="preserve">Stützsäule: </w:t>
      </w:r>
      <w:r>
        <w:rPr>
          <w:b/>
          <w:bCs/>
          <w:sz w:val="16"/>
          <w:szCs w:val="18"/>
        </w:rPr>
        <w:t>FR 140/140/3 mm</w:t>
      </w:r>
    </w:p>
    <w:p w:rsidR="003D3A73" w:rsidRDefault="003D3A73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Säulenlichte: </w:t>
      </w:r>
      <w:r>
        <w:rPr>
          <w:b/>
          <w:bCs/>
          <w:sz w:val="16"/>
          <w:szCs w:val="18"/>
        </w:rPr>
        <w:t>SL 12.500 – 20.000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Gesamtlänge: </w:t>
      </w:r>
      <w:r>
        <w:rPr>
          <w:b/>
          <w:bCs/>
          <w:sz w:val="16"/>
          <w:szCs w:val="18"/>
        </w:rPr>
        <w:t>GL 17.000 – 27.200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Torhöhe ab FFoK: </w:t>
      </w:r>
      <w:r>
        <w:rPr>
          <w:b/>
          <w:bCs/>
          <w:sz w:val="16"/>
          <w:szCs w:val="18"/>
        </w:rPr>
        <w:t>H 1250 mm (nur bis 15 m SL), 1500-2000 mm</w:t>
      </w:r>
    </w:p>
    <w:p w:rsidR="008F5272" w:rsidRDefault="008F5272" w:rsidP="008F527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F5272" w:rsidRDefault="008F5272" w:rsidP="008F5272">
      <w:pPr>
        <w:pStyle w:val="Textkrper"/>
        <w:rPr>
          <w:sz w:val="16"/>
        </w:rPr>
      </w:pPr>
      <w:r>
        <w:rPr>
          <w:rFonts w:cs="Arial"/>
          <w:sz w:val="16"/>
          <w:szCs w:val="18"/>
        </w:rPr>
        <w:t xml:space="preserve">Öffnungsrichtung von innen gesehen ist anzugeben! </w:t>
      </w:r>
      <w:r>
        <w:rPr>
          <w:sz w:val="16"/>
        </w:rPr>
        <w:t>Zubehörteile aus Nirosta. Inkl. Verbundanker mit feuerverzinkten Ankerstangen.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Bei betonierten oder gemauerten Torsäulen werden die Zubehörteile direkt auf das Mauerwerk montiert!</w:t>
      </w:r>
    </w:p>
    <w:p w:rsidR="008F5272" w:rsidRDefault="008F5272" w:rsidP="008F5272">
      <w:pPr>
        <w:rPr>
          <w:sz w:val="16"/>
        </w:rPr>
      </w:pPr>
    </w:p>
    <w:p w:rsidR="008F5272" w:rsidRPr="00F53EC0" w:rsidRDefault="008F5272" w:rsidP="008F5272">
      <w:pPr>
        <w:pStyle w:val="Textkrper3"/>
        <w:rPr>
          <w:b/>
        </w:rPr>
      </w:pPr>
      <w:r w:rsidRPr="00F53EC0">
        <w:rPr>
          <w:b/>
        </w:rPr>
        <w:t>Zahnstange bei automatischem Betrieb:</w:t>
      </w:r>
    </w:p>
    <w:p w:rsidR="008F5272" w:rsidRDefault="008F5272" w:rsidP="008F5272">
      <w:pPr>
        <w:pStyle w:val="Textkrper3"/>
      </w:pPr>
      <w:r>
        <w:t>Zahnstange Modul 4 Stahl verzinkt, mit Nirosta-Distanzen auf Laufprofil geschraubt (DL + 1 m erforderlich)</w:t>
      </w:r>
    </w:p>
    <w:p w:rsidR="008F5272" w:rsidRDefault="008F5272" w:rsidP="008F5272">
      <w:pPr>
        <w:rPr>
          <w:b/>
          <w:sz w:val="12"/>
          <w:u w:val="single"/>
        </w:rPr>
      </w:pPr>
    </w:p>
    <w:p w:rsidR="008F5272" w:rsidRPr="00F53EC0" w:rsidRDefault="008F5272" w:rsidP="008F5272">
      <w:pPr>
        <w:rPr>
          <w:b/>
          <w:sz w:val="18"/>
          <w:u w:val="single"/>
          <w:lang w:val="en-US"/>
        </w:rPr>
      </w:pPr>
      <w:r w:rsidRPr="00F53EC0">
        <w:rPr>
          <w:b/>
          <w:sz w:val="18"/>
          <w:u w:val="single"/>
          <w:lang w:val="en-US"/>
        </w:rPr>
        <w:t>ANTRIEB: LIBERO-Gateway Basic - Antriebssäule 230V</w:t>
      </w:r>
    </w:p>
    <w:p w:rsidR="008F5272" w:rsidRPr="007F245D" w:rsidRDefault="008F5272" w:rsidP="008F5272">
      <w:pPr>
        <w:pStyle w:val="Kopfzeile"/>
        <w:tabs>
          <w:tab w:val="clear" w:pos="4536"/>
          <w:tab w:val="clear" w:pos="9072"/>
        </w:tabs>
        <w:rPr>
          <w:b/>
          <w:bCs/>
          <w:sz w:val="16"/>
        </w:rPr>
      </w:pPr>
      <w:r>
        <w:rPr>
          <w:bCs/>
          <w:sz w:val="16"/>
        </w:rPr>
        <w:t xml:space="preserve">Antriebssäule aus Aluminium für Industrieschiebetore in Standardhöhe: 1225 mm, Antrieb </w:t>
      </w:r>
      <w:r w:rsidRPr="00502B96">
        <w:rPr>
          <w:bCs/>
          <w:sz w:val="16"/>
        </w:rPr>
        <w:t xml:space="preserve">mit </w:t>
      </w:r>
      <w:r>
        <w:rPr>
          <w:bCs/>
          <w:sz w:val="16"/>
        </w:rPr>
        <w:t>Frequenzumformer.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Fronttüre RAL 9005 tiefschwarz hochglänzend (RAL nach Wahl möglich), versperrbar mit PZ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Seitenprofile Aluminium stranggepresst eloxiert A6C0 (E6 EV1), Rückseite RAL 9005 tiefschwarz seidenglänzend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Not-Aus-Taster und Schlüsselschalter in Fronttüre eingebaut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Sicherheitskontaktleisten integriert, Schaltschrank mit Steuerung, LC-Display, Klartext-Menüführung,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wählbare Betriebsfunktionen: Totmann, Impuls, Automatik, frei einstellbare Teilöffnung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Wegstreckenmessung über Drehzahlsensor (endschalterlos), Einstellbarer Sanftstopp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Statusanzeige für Sicherheits- und Tastereingänge, Notbetriebsfunktion bei Störungen der Sicherheitseinrichtungen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in Totmann möglich; Steckdose, Hauptschalter, Hutschienen mit Klemmenreihen</w:t>
      </w:r>
    </w:p>
    <w:p w:rsidR="008F5272" w:rsidRDefault="008F5272" w:rsidP="008F5272">
      <w:pPr>
        <w:pStyle w:val="Kopfzeile"/>
        <w:tabs>
          <w:tab w:val="clear" w:pos="4536"/>
          <w:tab w:val="clear" w:pos="9072"/>
        </w:tabs>
        <w:rPr>
          <w:bCs/>
          <w:sz w:val="16"/>
        </w:rPr>
      </w:pPr>
      <w:r>
        <w:rPr>
          <w:bCs/>
          <w:sz w:val="16"/>
        </w:rPr>
        <w:t>für den schnellen Einbau von Zusatzgeräten (Zeitschaltuhr, Induktionsschleifendetektor etc.)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>Ansteuerungsgeräte - nach Wahl des Auftraggebers: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Funkempfänger mit Antenne; integrierbar in die Motorsteuerung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Handsender (1- oder Mehrkanal)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Schlüsselschalter (1- oder 2-Kontakt/AP oder UP)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Taster, Codetaster, Induktionsschleife, Zeitschaltuhr etc.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8"/>
        </w:rPr>
      </w:pPr>
      <w:r>
        <w:rPr>
          <w:b/>
          <w:sz w:val="18"/>
        </w:rPr>
        <w:t xml:space="preserve">Sicherheitseinrichtungen lt. EU-Norm bei Impuls- oder Automatikbetrieb: </w:t>
      </w:r>
      <w:r>
        <w:rPr>
          <w:sz w:val="16"/>
        </w:rPr>
        <w:t xml:space="preserve">(nicht erforderlich bei Totmannbetrieb) 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Garnituren Lichtschranke (1 x H 500 mm für PKW, 1 x H 1000 mm für LKW)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Sicherheitskontaktleisten für Torvorderkante, Torhinterkante und Scherstellen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Induktives Stromübertragungssystem für Sicherheitskontaktleisten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Drehspiegelleuchte oder Blinklampe (auf Motorsäule oder Torsäule geschraubt)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Schilder "Achtung automatisches Tor"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TÜV-Abnahme mit Prüfbuch und komplette technische Dokumentation mit Betriebsanleitung</w:t>
      </w:r>
    </w:p>
    <w:p w:rsidR="008F5272" w:rsidRDefault="008F5272" w:rsidP="008F5272">
      <w:pPr>
        <w:rPr>
          <w:sz w:val="8"/>
        </w:rPr>
      </w:pPr>
    </w:p>
    <w:p w:rsidR="008F5272" w:rsidRDefault="008F5272" w:rsidP="008F5272">
      <w:pPr>
        <w:rPr>
          <w:b/>
          <w:sz w:val="16"/>
        </w:rPr>
      </w:pPr>
      <w:r>
        <w:rPr>
          <w:b/>
          <w:sz w:val="18"/>
          <w:u w:val="single"/>
        </w:rPr>
        <w:t>Tore in Steigung</w:t>
      </w:r>
      <w:r>
        <w:rPr>
          <w:sz w:val="18"/>
        </w:rPr>
        <w:t xml:space="preserve"> </w:t>
      </w:r>
      <w:r>
        <w:rPr>
          <w:sz w:val="16"/>
        </w:rPr>
        <w:t>(dem schrägen Fahrbahnverlauf angepasst):</w:t>
      </w:r>
    </w:p>
    <w:p w:rsidR="008F5272" w:rsidRDefault="008F5272" w:rsidP="008F5272">
      <w:pPr>
        <w:pStyle w:val="Textkrper3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DDFE00" wp14:editId="5F65FDE5">
                <wp:simplePos x="0" y="0"/>
                <wp:positionH relativeFrom="column">
                  <wp:posOffset>5229225</wp:posOffset>
                </wp:positionH>
                <wp:positionV relativeFrom="paragraph">
                  <wp:posOffset>207645</wp:posOffset>
                </wp:positionV>
                <wp:extent cx="662940" cy="558800"/>
                <wp:effectExtent l="8890" t="13335" r="13970" b="8890"/>
                <wp:wrapNone/>
                <wp:docPr id="19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7E" w:rsidRDefault="00C8487E" w:rsidP="008F5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FE00" id="Text Box 44" o:spid="_x0000_s1043" type="#_x0000_t202" style="position:absolute;margin-left:411.75pt;margin-top:16.35pt;width:52.2pt;height:4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jkKAIAAFoEAAAOAAAAZHJzL2Uyb0RvYy54bWysVNFu2yAUfZ+0f0C8L06iJG2sOFWXLtOk&#10;rpvU7gMwxjEacBmQ2NnX7wJJFnVv1fyAgHs5nHvOxau7QStyEM5LMBWdjMaUCMOhkWZX0R8v2w+3&#10;lPjATMMUGFHRo/D0bv3+3aq3pZhCB6oRjiCI8WVvK9qFYMui8LwTmvkRWGEw2ILTLODS7YrGsR7R&#10;tSqm4/Gi6ME11gEX3uPuQw7SdcJvW8HDt7b1IhBVUeQW0ujSWMexWK9YuXPMdpKfaLA3sNBMGrz0&#10;AvXAAiN7J/+B0pI78NCGEQddQNtKLlINWM1k/Kqa545ZkWpBcby9yOT/Hyx/Onx3RDbo3XJBiWEa&#10;TXoRQyAfYSCzWRSot77EvGeLmWHAfUxOxXr7CPynJwY2HTM7ce8c9J1gDRKcxJPF1dGM4yNI3X+F&#10;Bu9h+wAJaGidjuqhHgTR0ajjxZzIhePmYjFdzjDCMTSf396Ok3kFK8+HrfPhswBN4qSiDr1P4Ozw&#10;6EMkw8pzSrzLg5LNViqVFm5Xb5QjB4Z9sk1f4v8qTRnSV3Q5n85z/W+A0DJgwyupK4ol4JdbMKr2&#10;yTSpHQOTKs+RsjInGaNyWcMw1EO27OZsTw3NEYV1kBscHyROOnC/KemxuSvqf+2ZE5SoLwbNWU5m&#10;UcqQFrP5zRQX7jpSX0eY4QhV0UBJnm5CfkF76+Suw5tyOxi4R0NbmcSOzmdWJ/7YwMmD02OLL+R6&#10;nbL+/hLWfwAAAP//AwBQSwMEFAAGAAgAAAAhADkgKxXfAAAACgEAAA8AAABkcnMvZG93bnJldi54&#10;bWxMj8FOwzAQRO9I/IO1SFwQdXAFadM4VVWBOLdw4ebG2yRqvE5it0n5epYTHFfzNPM2X0+uFRcc&#10;QuNJw9MsAYFUettQpeHz4+1xASJEQ9a0nlDDFQOsi9ub3GTWj7TDyz5WgksoZEZDHWOXSRnKGp0J&#10;M98hcXb0gzORz6GSdjAjl7tWqiR5kc40xAu16XBbY3nan50GP75encc+UQ9f3+59u+l3R9VrfX83&#10;bVYgIk7xD4ZffVaHgp0O/kw2iFbDQs2fGdUwVykIBpYqXYI4MKmSFGSRy/8vFD8AAAD//wMAUEsB&#10;Ai0AFAAGAAgAAAAhALaDOJL+AAAA4QEAABMAAAAAAAAAAAAAAAAAAAAAAFtDb250ZW50X1R5cGVz&#10;XS54bWxQSwECLQAUAAYACAAAACEAOP0h/9YAAACUAQAACwAAAAAAAAAAAAAAAAAvAQAAX3JlbHMv&#10;LnJlbHNQSwECLQAUAAYACAAAACEAw2H45CgCAABaBAAADgAAAAAAAAAAAAAAAAAuAgAAZHJzL2Uy&#10;b0RvYy54bWxQSwECLQAUAAYACAAAACEAOSArFd8AAAAKAQAADwAAAAAAAAAAAAAAAACCBAAAZHJz&#10;L2Rvd25yZXYueG1sUEsFBgAAAAAEAAQA8wAAAI4FAAAAAA==&#10;" strokecolor="white">
                <v:textbox>
                  <w:txbxContent>
                    <w:p w:rsidR="00C8487E" w:rsidRDefault="00C8487E" w:rsidP="008F5272"/>
                  </w:txbxContent>
                </v:textbox>
              </v:shape>
            </w:pict>
          </mc:Fallback>
        </mc:AlternateContent>
      </w:r>
      <w:r>
        <w:t>Radialdämpfer mit Montagekonsole (Absturzsicherung, sorgt in entriegeltem Zustand für ein kontrolliertes Abbremsen des Tores). Achtung: Motorkraft beachten! Empfohlener Antrieb: Gateway Basic FU</w:t>
      </w:r>
    </w:p>
    <w:p w:rsidR="008F5272" w:rsidRDefault="008F5272" w:rsidP="008F5272">
      <w:pPr>
        <w:pStyle w:val="Textkrper3"/>
      </w:pPr>
    </w:p>
    <w:p w:rsidR="008F5272" w:rsidRDefault="008F5272" w:rsidP="008F527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Beschlag - nur bei händischem Betrieb:</w:t>
      </w:r>
    </w:p>
    <w:p w:rsidR="008F5272" w:rsidRDefault="008F5272" w:rsidP="008F5272">
      <w:pPr>
        <w:pStyle w:val="Textkrper3"/>
      </w:pPr>
      <w:r>
        <w:t>Eingebautes Hakenschloss mit Drückergarnitur und Zylinderrosetten aus Aluminium natureloxiert. Ohne Profilzylinder. Schließblech aus Nirosta, 2 Schienenstopper und 2 Zuggriffe aus Nirosta.</w:t>
      </w:r>
    </w:p>
    <w:p w:rsidR="008F5272" w:rsidRDefault="008F5272" w:rsidP="008F5272">
      <w:pPr>
        <w:rPr>
          <w:sz w:val="16"/>
        </w:rPr>
      </w:pPr>
    </w:p>
    <w:p w:rsidR="008F5272" w:rsidRDefault="008F5272" w:rsidP="008F5272">
      <w:pPr>
        <w:rPr>
          <w:sz w:val="16"/>
        </w:rPr>
      </w:pPr>
      <w:r>
        <w:rPr>
          <w:sz w:val="16"/>
        </w:rPr>
        <w:t>Die Montage des Tores erfolgt auf ein, nach Angaben des Torherstellers bauseits errichtetes Betonfundament.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Elektrozuleitungen, Verkabelungs- und Anschlussarbeiten sind bauseits zu erstellen!</w:t>
      </w:r>
    </w:p>
    <w:p w:rsidR="008F5272" w:rsidRDefault="008F5272" w:rsidP="008F5272">
      <w:pPr>
        <w:rPr>
          <w:sz w:val="16"/>
          <w:szCs w:val="16"/>
        </w:rPr>
      </w:pPr>
      <w:r w:rsidRPr="00A429EC">
        <w:rPr>
          <w:sz w:val="16"/>
          <w:szCs w:val="16"/>
        </w:rPr>
        <w:t>Bitte beachten Sie die nationalen Sicherheitsvorsch</w:t>
      </w:r>
      <w:r>
        <w:rPr>
          <w:sz w:val="16"/>
          <w:szCs w:val="16"/>
        </w:rPr>
        <w:t>riften!</w:t>
      </w:r>
    </w:p>
    <w:p w:rsidR="008F5272" w:rsidRDefault="008F5272" w:rsidP="008F5272">
      <w:pPr>
        <w:pStyle w:val="berschrift2"/>
        <w:rPr>
          <w:sz w:val="18"/>
          <w:lang w:val="it-IT"/>
        </w:rPr>
      </w:pPr>
      <w:r>
        <w:rPr>
          <w:sz w:val="18"/>
          <w:lang w:val="it-IT"/>
        </w:rPr>
        <w:t>Fabrikat: ENTRADA-Business von LIBERO-Torbau</w:t>
      </w:r>
    </w:p>
    <w:p w:rsidR="008F5272" w:rsidRDefault="008F5272" w:rsidP="008F5272">
      <w:pPr>
        <w:rPr>
          <w:b/>
          <w:bCs/>
          <w:sz w:val="18"/>
          <w:lang w:val="it-IT"/>
        </w:rPr>
      </w:pPr>
    </w:p>
    <w:sectPr w:rsidR="008F5272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784EAD">
    <w:pPr>
      <w:pStyle w:val="Kopfzeile"/>
      <w:jc w:val="right"/>
      <w:rPr>
        <w:b/>
        <w:bCs/>
        <w:sz w:val="4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6985</wp:posOffset>
          </wp:positionV>
          <wp:extent cx="3067050" cy="545465"/>
          <wp:effectExtent l="0" t="0" r="0" b="6985"/>
          <wp:wrapNone/>
          <wp:docPr id="4" name="Bild 1" descr="LIBE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LIBE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1437"/>
    <w:rsid w:val="000572DF"/>
    <w:rsid w:val="000B50E8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D3A73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84EAD"/>
    <w:rsid w:val="007B13F9"/>
    <w:rsid w:val="007C1F9B"/>
    <w:rsid w:val="00851A85"/>
    <w:rsid w:val="00894F2A"/>
    <w:rsid w:val="008A063E"/>
    <w:rsid w:val="008C1089"/>
    <w:rsid w:val="008F5272"/>
    <w:rsid w:val="008F7DC4"/>
    <w:rsid w:val="00901985"/>
    <w:rsid w:val="00915DF7"/>
    <w:rsid w:val="00923CEC"/>
    <w:rsid w:val="00956556"/>
    <w:rsid w:val="0098759D"/>
    <w:rsid w:val="009A3AD9"/>
    <w:rsid w:val="009B23F5"/>
    <w:rsid w:val="009E30F3"/>
    <w:rsid w:val="009F196E"/>
    <w:rsid w:val="00A26472"/>
    <w:rsid w:val="00A429EC"/>
    <w:rsid w:val="00A44851"/>
    <w:rsid w:val="00A46933"/>
    <w:rsid w:val="00A93744"/>
    <w:rsid w:val="00A94E2E"/>
    <w:rsid w:val="00A96A5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61DED"/>
    <w:rsid w:val="00C76846"/>
    <w:rsid w:val="00C7724F"/>
    <w:rsid w:val="00C8487E"/>
    <w:rsid w:val="00D226C5"/>
    <w:rsid w:val="00D43CEA"/>
    <w:rsid w:val="00D926B2"/>
    <w:rsid w:val="00D9722A"/>
    <w:rsid w:val="00D97D25"/>
    <w:rsid w:val="00DB7A7D"/>
    <w:rsid w:val="00DE1020"/>
    <w:rsid w:val="00E01326"/>
    <w:rsid w:val="00E02BA7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46FD4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35D0-CA99-4EC2-B7CE-7E7845A9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4770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5</cp:revision>
  <cp:lastPrinted>2019-04-24T12:56:00Z</cp:lastPrinted>
  <dcterms:created xsi:type="dcterms:W3CDTF">2019-08-20T15:23:00Z</dcterms:created>
  <dcterms:modified xsi:type="dcterms:W3CDTF">2019-08-20T15:42:00Z</dcterms:modified>
</cp:coreProperties>
</file>