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5" w:rsidRDefault="00901985" w:rsidP="00901985">
      <w:pPr>
        <w:rPr>
          <w:lang w:val="it-IT"/>
        </w:rPr>
      </w:pPr>
      <w:bookmarkStart w:id="0" w:name="_GoBack"/>
      <w:bookmarkEnd w:id="0"/>
    </w:p>
    <w:p w:rsidR="00901985" w:rsidRPr="008873BE" w:rsidRDefault="00901985" w:rsidP="00901985">
      <w:pPr>
        <w:pStyle w:val="berschrift5"/>
        <w:jc w:val="left"/>
        <w:rPr>
          <w:sz w:val="28"/>
          <w:szCs w:val="28"/>
        </w:rPr>
      </w:pPr>
      <w:r w:rsidRPr="008873BE">
        <w:rPr>
          <w:sz w:val="28"/>
          <w:szCs w:val="28"/>
        </w:rPr>
        <w:t>ENTRADA-Privat Aluminium-Drehtor</w:t>
      </w:r>
      <w:r>
        <w:rPr>
          <w:sz w:val="28"/>
          <w:szCs w:val="28"/>
        </w:rPr>
        <w:t>e ein- oder zweiflügelig</w:t>
      </w:r>
    </w:p>
    <w:p w:rsidR="00901985" w:rsidRDefault="00901985" w:rsidP="00901985"/>
    <w:p w:rsidR="00901985" w:rsidRDefault="00901985" w:rsidP="00901985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Einflügeliges Drehtor aus Aluminium pulverbeschichtet bis 5 Meter Säulenlichte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 xml:space="preserve">ENTRADA-Drehtor 1-flügelig, aus Aluminium pulverbeschichtet mit RAL-Standardfarbe nach Wahl. Verschweißte Rahmenkonstruktion aus Formrohr mit Sockelprofil 120 mm und eingeschweißter Torfüllung Modell: </w:t>
      </w:r>
    </w:p>
    <w:p w:rsidR="00901985" w:rsidRDefault="00901985" w:rsidP="00901985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Bandseitige Leiste aus Nirosta für Dübelmontage auf Mauerwerk oder Betonsäulen. Mit 2 Stk. verstellbaren Nirostabändern in massiver Ausführung. Anschlagrohr mit aufgeschraubtem Anschlagwinkel. Ohne Schlossgarnitur. Standardbodenabstand 100 mm.</w:t>
      </w:r>
    </w:p>
    <w:p w:rsidR="00901985" w:rsidRDefault="00901985" w:rsidP="00901985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 xml:space="preserve">Torrahmen: FR 60/60 (SL 2,5 m: FR 50/50) bzw. Torfüllung Modell: </w:t>
      </w:r>
    </w:p>
    <w:p w:rsidR="00901985" w:rsidRDefault="00901985" w:rsidP="00901985">
      <w:pPr>
        <w:widowControl w:val="0"/>
        <w:rPr>
          <w:snapToGrid w:val="0"/>
          <w:sz w:val="18"/>
        </w:rPr>
      </w:pPr>
    </w:p>
    <w:p w:rsidR="00901985" w:rsidRDefault="00901985" w:rsidP="00901985">
      <w:pPr>
        <w:rPr>
          <w:snapToGrid w:val="0"/>
          <w:sz w:val="12"/>
        </w:rPr>
      </w:pPr>
    </w:p>
    <w:p w:rsidR="00901985" w:rsidRDefault="00901985" w:rsidP="00901985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Zweiflügeliges Drehtor aus Aluminium pulverbeschichtet bis 6 Meter Säulenlichte</w:t>
      </w:r>
    </w:p>
    <w:p w:rsidR="00901985" w:rsidRDefault="00901985" w:rsidP="00901985">
      <w:pPr>
        <w:rPr>
          <w:snapToGrid w:val="0"/>
          <w:sz w:val="8"/>
        </w:rPr>
      </w:pPr>
    </w:p>
    <w:p w:rsidR="00901985" w:rsidRDefault="00901985" w:rsidP="00901985">
      <w:pPr>
        <w:rPr>
          <w:snapToGrid w:val="0"/>
          <w:sz w:val="18"/>
        </w:rPr>
      </w:pPr>
      <w:r>
        <w:rPr>
          <w:snapToGrid w:val="0"/>
          <w:sz w:val="18"/>
        </w:rPr>
        <w:t>ENTRADA-Drehtor 2-flügelig, aus Aluminium pulverbeschichtet mit RAL-Standardfarbe nach Wahl. Verschweißte Rahmenkonstruktion aus Formrohr mit Sockelprofil 180 mm und eingeschweißter Torfüllung Modell:</w:t>
      </w:r>
    </w:p>
    <w:p w:rsidR="00901985" w:rsidRDefault="00901985" w:rsidP="00901985">
      <w:pPr>
        <w:rPr>
          <w:snapToGrid w:val="0"/>
          <w:sz w:val="18"/>
        </w:rPr>
      </w:pPr>
      <w:r>
        <w:rPr>
          <w:snapToGrid w:val="0"/>
          <w:sz w:val="18"/>
        </w:rPr>
        <w:t>Bandseitige Leisten aus Nirosta für Dübelmontage auf Mauerwerk oder Betonsäulen. Mit 4 Stk. verstellbaren Nirostabändern. Anschlagwinkel auf Torflügel montiert. Ohne Schlossgarnitur. Standardbodenabstand 100 mm.</w:t>
      </w:r>
    </w:p>
    <w:p w:rsidR="00901985" w:rsidRDefault="00901985" w:rsidP="00901985">
      <w:pPr>
        <w:rPr>
          <w:sz w:val="18"/>
        </w:rPr>
      </w:pPr>
      <w:r>
        <w:rPr>
          <w:snapToGrid w:val="0"/>
          <w:sz w:val="18"/>
        </w:rPr>
        <w:t>Standardmäßig erfolgt die Torteilung in der Mitte (asymmetrische Torteilung möglich)</w:t>
      </w:r>
    </w:p>
    <w:p w:rsidR="00901985" w:rsidRDefault="00901985" w:rsidP="00901985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Torrahmen: FR 50/50 (SL &gt; 5 m FR 60/60) bzw. Torfüllung Modell:</w:t>
      </w:r>
    </w:p>
    <w:p w:rsidR="00901985" w:rsidRDefault="00901985" w:rsidP="00901985">
      <w:pPr>
        <w:widowControl w:val="0"/>
        <w:rPr>
          <w:snapToGrid w:val="0"/>
          <w:sz w:val="8"/>
        </w:rPr>
      </w:pPr>
    </w:p>
    <w:p w:rsidR="00901985" w:rsidRDefault="00901985" w:rsidP="00901985">
      <w:pPr>
        <w:widowControl w:val="0"/>
        <w:rPr>
          <w:snapToGrid w:val="0"/>
          <w:sz w:val="18"/>
        </w:rPr>
      </w:pPr>
      <w:r>
        <w:rPr>
          <w:snapToGrid w:val="0"/>
          <w:sz w:val="18"/>
        </w:rPr>
        <w:t>Säulenlichte:</w:t>
      </w:r>
      <w:r>
        <w:rPr>
          <w:snapToGrid w:val="0"/>
          <w:sz w:val="18"/>
        </w:rPr>
        <w:tab/>
        <w:t xml:space="preserve">   SL</w:t>
      </w:r>
    </w:p>
    <w:p w:rsidR="00901985" w:rsidRDefault="00901985" w:rsidP="00901985">
      <w:pPr>
        <w:rPr>
          <w:snapToGrid w:val="0"/>
          <w:sz w:val="18"/>
        </w:rPr>
      </w:pPr>
      <w:r>
        <w:rPr>
          <w:snapToGrid w:val="0"/>
          <w:sz w:val="18"/>
        </w:rPr>
        <w:t>Torhöhe ab FFoK:  H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>Bei automatisch betriebenen Drehtoren sind im Sockelprofil des Torblattes eingeschweißte Verstärkungen zur Antriebsmontage erforderlich. Zubehörteile aus Nirosta. Inkl. Verbundanker mit feuerverzinkten Ankerstangen.</w:t>
      </w:r>
    </w:p>
    <w:p w:rsidR="00901985" w:rsidRDefault="00901985" w:rsidP="00901985">
      <w:pPr>
        <w:rPr>
          <w:sz w:val="12"/>
        </w:rPr>
      </w:pPr>
    </w:p>
    <w:p w:rsidR="00901985" w:rsidRDefault="00901985" w:rsidP="00901985">
      <w:pPr>
        <w:ind w:left="1416"/>
        <w:rPr>
          <w:b/>
          <w:sz w:val="18"/>
        </w:rPr>
      </w:pPr>
      <w:r>
        <w:rPr>
          <w:b/>
          <w:sz w:val="18"/>
        </w:rPr>
        <w:t xml:space="preserve">                                      Torsäulen für Aluminium-Drehtore: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843"/>
        <w:gridCol w:w="1559"/>
      </w:tblGrid>
      <w:tr w:rsidR="00901985" w:rsidTr="00B563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01985" w:rsidRDefault="00901985" w:rsidP="00B56326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Säulenlichte SL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Formrohrdimension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Material</w:t>
            </w:r>
          </w:p>
        </w:tc>
      </w:tr>
      <w:tr w:rsidR="00901985" w:rsidTr="00B56326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985" w:rsidRDefault="00901985" w:rsidP="00B563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einflügelige Drehtore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2,5 - 3,5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140/140/4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Alu</w:t>
            </w:r>
          </w:p>
        </w:tc>
      </w:tr>
      <w:tr w:rsidR="00901985" w:rsidTr="00B56326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01985" w:rsidRDefault="00901985" w:rsidP="00B56326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3,6 - 5,0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140/140/6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Alu</w:t>
            </w:r>
          </w:p>
        </w:tc>
      </w:tr>
      <w:tr w:rsidR="00901985" w:rsidTr="00B56326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985" w:rsidRDefault="00901985" w:rsidP="00B563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zweiflügelige Drehtore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3,0 - 6,0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140/140/4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85" w:rsidRDefault="00901985" w:rsidP="00B563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Alu</w:t>
            </w:r>
          </w:p>
        </w:tc>
      </w:tr>
    </w:tbl>
    <w:p w:rsidR="00901985" w:rsidRDefault="00901985" w:rsidP="00901985">
      <w:pPr>
        <w:rPr>
          <w:sz w:val="16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>Bei gemauerten Torsäulen werden die Torbänder mit der Nirostaleiste direkt auf das Mauerwerk montiert.</w:t>
      </w:r>
    </w:p>
    <w:p w:rsidR="00901985" w:rsidRDefault="00901985" w:rsidP="00901985">
      <w:pPr>
        <w:rPr>
          <w:sz w:val="12"/>
        </w:rPr>
      </w:pPr>
    </w:p>
    <w:p w:rsidR="00901985" w:rsidRDefault="00901985" w:rsidP="00901985">
      <w:pPr>
        <w:rPr>
          <w:b/>
          <w:sz w:val="18"/>
          <w:u w:val="single"/>
        </w:rPr>
      </w:pPr>
      <w:r>
        <w:rPr>
          <w:b/>
          <w:sz w:val="18"/>
        </w:rPr>
        <w:sym w:font="Wingdings" w:char="F077"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Beschlag bei händischem Betrieb:</w:t>
      </w:r>
    </w:p>
    <w:p w:rsidR="00901985" w:rsidRDefault="00901985" w:rsidP="00901985">
      <w:pPr>
        <w:rPr>
          <w:sz w:val="12"/>
        </w:rPr>
      </w:pPr>
    </w:p>
    <w:p w:rsidR="00901985" w:rsidRDefault="00901985" w:rsidP="00901985">
      <w:pPr>
        <w:rPr>
          <w:sz w:val="18"/>
          <w:u w:val="single"/>
        </w:rPr>
      </w:pPr>
      <w:r>
        <w:rPr>
          <w:sz w:val="18"/>
          <w:u w:val="single"/>
        </w:rPr>
        <w:t>1-flügelige Drehtore: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Schloss mit Drückergarnitur und Zylinderrosetten aus Aluminium natureloxiert, Schloss ohne Profilzylinder.</w:t>
      </w:r>
    </w:p>
    <w:p w:rsidR="00901985" w:rsidRDefault="00901985" w:rsidP="00901985">
      <w:pPr>
        <w:rPr>
          <w:sz w:val="18"/>
          <w:u w:val="single"/>
        </w:rPr>
      </w:pPr>
      <w:r>
        <w:rPr>
          <w:sz w:val="18"/>
          <w:u w:val="single"/>
        </w:rPr>
        <w:t>2-flügelige Drehtore: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Schloss mit Drückergarnitur und Zylinderrosetten aus Aluminium natureloxiert, Schloss ohne Profilzylinder,</w:t>
      </w:r>
    </w:p>
    <w:p w:rsidR="00901985" w:rsidRDefault="00901985" w:rsidP="00901985">
      <w:r>
        <w:rPr>
          <w:sz w:val="18"/>
        </w:rPr>
        <w:t>inkl. Mittelanschlag mit Bodenriegel und Bodenplatte zum Dübeln aus Nirosta.</w:t>
      </w:r>
    </w:p>
    <w:p w:rsidR="00901985" w:rsidRDefault="00901985" w:rsidP="00901985">
      <w:pPr>
        <w:pStyle w:val="Textkrper"/>
        <w:rPr>
          <w:sz w:val="8"/>
        </w:rPr>
      </w:pPr>
    </w:p>
    <w:p w:rsidR="00901985" w:rsidRDefault="00901985" w:rsidP="00901985">
      <w:pPr>
        <w:pStyle w:val="Textkrper"/>
        <w:rPr>
          <w:sz w:val="18"/>
        </w:rPr>
      </w:pPr>
      <w:r>
        <w:rPr>
          <w:sz w:val="18"/>
        </w:rPr>
        <w:t>Mechanischer Torfeststeller zur Flügelfixierung in geöffnetem Zustand.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  <w:u w:val="single"/>
        </w:rPr>
      </w:pPr>
      <w:r>
        <w:rPr>
          <w:b/>
          <w:sz w:val="18"/>
        </w:rPr>
        <w:sym w:font="Wingdings" w:char="F077"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Motorantrieb mit Funkfernsteuerung:</w:t>
      </w:r>
    </w:p>
    <w:p w:rsidR="00901985" w:rsidRDefault="00901985" w:rsidP="00901985">
      <w:pPr>
        <w:pStyle w:val="Textkrper"/>
        <w:rPr>
          <w:sz w:val="18"/>
        </w:rPr>
      </w:pPr>
      <w:r>
        <w:rPr>
          <w:sz w:val="18"/>
        </w:rPr>
        <w:t>Antriebs-Set für 1- oder 2-flügeliges Drehtor. Elektromechanischer Spindelantrieb inkl. Steuerung mit Gehäuse. Inkl. Antriebsbefestigungen. Steuerung mit Gehtürfunktion. Anschläge in den Torendlagen erforderlich. Elektroschloss ab SL &gt; 2,5 m erforderlich.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mechanisches Zubehör für 2-flügelige Drehtore mit Motorantrieb: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2 Stk. Drehtor-Öffnungs- und Schließbegrenzer aus Nirosta (dadurch entfällt der Mittel-Bodenanschlag)</w:t>
      </w:r>
    </w:p>
    <w:p w:rsidR="00901985" w:rsidRDefault="00901985" w:rsidP="00901985">
      <w:pPr>
        <w:rPr>
          <w:sz w:val="16"/>
        </w:rPr>
      </w:pPr>
      <w:r>
        <w:rPr>
          <w:sz w:val="16"/>
        </w:rPr>
        <w:t>oder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Bodenanschlag aus Aluminium für elektrische, zweiflügelige Drehtore. Höhe 50 mm.</w:t>
      </w:r>
    </w:p>
    <w:p w:rsidR="00901985" w:rsidRDefault="00901985" w:rsidP="00901985">
      <w:pPr>
        <w:rPr>
          <w:b/>
          <w:sz w:val="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Ansteuerungsgeräte: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Funkempfänger mit Antenne; integrierbar in die Motorsteuerung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Handsender (1- oder Mehrkanal)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Schlüsselschalter (1- oder 2-Kontakt/AP oder UP)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Codetaster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 xml:space="preserve">Sicherheitseinrichtungen lt. EU-Norm: 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Blinklampe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2 Lichtschrankengarnituren (1 x in der Lichte, 1 x im Schwenkbereich)</w:t>
      </w:r>
    </w:p>
    <w:p w:rsidR="00901985" w:rsidRDefault="00901985" w:rsidP="00901985">
      <w:r>
        <w:rPr>
          <w:sz w:val="18"/>
        </w:rPr>
        <w:t>Sicherheitskontaktleiste für Quetschstellen mit Auswertegerät</w:t>
      </w:r>
      <w:r>
        <w:tab/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Metallschutzschlauch für Kabeldurchführung aus flexiblem Panzerschlauch aus Nirosta, mit Winkel-Anschlussstücken, </w:t>
      </w:r>
      <w:r>
        <w:rPr>
          <w:sz w:val="18"/>
        </w:rPr>
        <w:sym w:font="Symbol" w:char="F0C6"/>
      </w:r>
      <w:r>
        <w:rPr>
          <w:sz w:val="18"/>
        </w:rPr>
        <w:t xml:space="preserve"> 13 mm innen, vom Drehtor zur Torsäule für Siko-Leisten und E-Schloss.</w:t>
      </w:r>
    </w:p>
    <w:p w:rsidR="00901985" w:rsidRDefault="00901985" w:rsidP="00901985">
      <w:pPr>
        <w:rPr>
          <w:sz w:val="16"/>
        </w:rPr>
      </w:pPr>
    </w:p>
    <w:p w:rsidR="00901985" w:rsidRDefault="00901985" w:rsidP="00901985">
      <w:pPr>
        <w:pStyle w:val="Textkrper2"/>
        <w:rPr>
          <w:bCs/>
          <w:sz w:val="16"/>
        </w:rPr>
      </w:pPr>
      <w:r>
        <w:rPr>
          <w:bCs/>
          <w:sz w:val="16"/>
        </w:rPr>
        <w:t>Die Montage des Tores erfolgt auf ein, nach Angaben des Torherstellers bauseits errichtetes, durchgehendes Betonfundament bzw. auf Mauerwerk. Elektrozuleitungen, Verkabelungs- und Anschlussarbeiten sind bauseits zu erstellen!</w:t>
      </w:r>
    </w:p>
    <w:p w:rsidR="00901985" w:rsidRDefault="00901985" w:rsidP="00901985">
      <w:pPr>
        <w:rPr>
          <w:sz w:val="8"/>
        </w:rPr>
      </w:pPr>
    </w:p>
    <w:p w:rsidR="00901985" w:rsidRPr="00D43371" w:rsidRDefault="00901985" w:rsidP="008F5272">
      <w:pPr>
        <w:rPr>
          <w:lang w:val="it-IT"/>
        </w:rPr>
      </w:pPr>
      <w:r>
        <w:rPr>
          <w:b/>
          <w:sz w:val="18"/>
          <w:lang w:val="it-IT"/>
        </w:rPr>
        <w:t>Fabrikat: ENTRADA-Privat von LIBERO-Torbau</w:t>
      </w:r>
    </w:p>
    <w:sectPr w:rsidR="00901985" w:rsidRPr="00D43371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E03251">
    <w:pPr>
      <w:pStyle w:val="Kopfzeile"/>
      <w:jc w:val="right"/>
      <w:rPr>
        <w:b/>
        <w:bCs/>
        <w:sz w:val="4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-21590</wp:posOffset>
          </wp:positionV>
          <wp:extent cx="3067050" cy="545465"/>
          <wp:effectExtent l="0" t="0" r="0" b="6985"/>
          <wp:wrapNone/>
          <wp:docPr id="4" name="Bild 1" descr="LIB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IBE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26AFD"/>
    <w:rsid w:val="00130B46"/>
    <w:rsid w:val="001478EB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D3A73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B4DD7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26472"/>
    <w:rsid w:val="00A429EC"/>
    <w:rsid w:val="00A44851"/>
    <w:rsid w:val="00A46933"/>
    <w:rsid w:val="00A93744"/>
    <w:rsid w:val="00A94E2E"/>
    <w:rsid w:val="00A96A50"/>
    <w:rsid w:val="00AA138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6846"/>
    <w:rsid w:val="00C7724F"/>
    <w:rsid w:val="00C8487E"/>
    <w:rsid w:val="00D226C5"/>
    <w:rsid w:val="00D43371"/>
    <w:rsid w:val="00D43CEA"/>
    <w:rsid w:val="00D926B2"/>
    <w:rsid w:val="00D9722A"/>
    <w:rsid w:val="00D97D25"/>
    <w:rsid w:val="00DB7A7D"/>
    <w:rsid w:val="00DE1020"/>
    <w:rsid w:val="00E01326"/>
    <w:rsid w:val="00E02BA7"/>
    <w:rsid w:val="00E03251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11A0-D03B-4619-8DC4-34FCFA0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3702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4</cp:revision>
  <cp:lastPrinted>2019-04-24T12:56:00Z</cp:lastPrinted>
  <dcterms:created xsi:type="dcterms:W3CDTF">2019-08-20T15:27:00Z</dcterms:created>
  <dcterms:modified xsi:type="dcterms:W3CDTF">2019-08-20T15:43:00Z</dcterms:modified>
</cp:coreProperties>
</file>